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Layout w:type="fixed"/>
        <w:tblLook w:val="0000" w:firstRow="0" w:lastRow="0" w:firstColumn="0" w:lastColumn="0" w:noHBand="0" w:noVBand="0"/>
      </w:tblPr>
      <w:tblGrid>
        <w:gridCol w:w="9540"/>
      </w:tblGrid>
      <w:tr w:rsidR="007A27A9" w:rsidRPr="00610814" w:rsidTr="00907CCE">
        <w:tc>
          <w:tcPr>
            <w:tcW w:w="9540" w:type="dxa"/>
          </w:tcPr>
          <w:p w:rsidR="007A27A9" w:rsidRPr="00610814" w:rsidRDefault="007A27A9" w:rsidP="00907CCE">
            <w:pPr>
              <w:jc w:val="center"/>
              <w:rPr>
                <w:b/>
                <w:sz w:val="24"/>
                <w:szCs w:val="24"/>
              </w:rPr>
            </w:pPr>
            <w:r w:rsidRPr="00610814">
              <w:rPr>
                <w:noProof/>
                <w:sz w:val="24"/>
                <w:szCs w:val="24"/>
              </w:rPr>
              <w:drawing>
                <wp:inline distT="0" distB="0" distL="0" distR="0" wp14:anchorId="68D386F0" wp14:editId="15EC8D0A">
                  <wp:extent cx="81089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inline>
              </w:drawing>
            </w:r>
          </w:p>
        </w:tc>
      </w:tr>
      <w:tr w:rsidR="007A27A9" w:rsidRPr="00610814" w:rsidTr="00907CCE">
        <w:tc>
          <w:tcPr>
            <w:tcW w:w="9540" w:type="dxa"/>
          </w:tcPr>
          <w:p w:rsidR="007A27A9" w:rsidRPr="00610814" w:rsidRDefault="007A27A9" w:rsidP="00907CCE">
            <w:pPr>
              <w:tabs>
                <w:tab w:val="left" w:pos="10170"/>
              </w:tabs>
              <w:jc w:val="center"/>
              <w:rPr>
                <w:rFonts w:ascii="Arial" w:hAnsi="Arial" w:cs="Arial"/>
                <w:b/>
                <w:sz w:val="28"/>
                <w:szCs w:val="28"/>
              </w:rPr>
            </w:pPr>
            <w:r w:rsidRPr="00610814">
              <w:rPr>
                <w:rFonts w:ascii="Arial" w:hAnsi="Arial" w:cs="Arial"/>
                <w:b/>
                <w:sz w:val="28"/>
                <w:szCs w:val="28"/>
              </w:rPr>
              <w:t>Before The</w:t>
            </w:r>
          </w:p>
          <w:p w:rsidR="007A27A9" w:rsidRPr="00610814" w:rsidRDefault="007A27A9" w:rsidP="00907CCE">
            <w:pPr>
              <w:tabs>
                <w:tab w:val="left" w:pos="10170"/>
              </w:tabs>
              <w:jc w:val="center"/>
              <w:rPr>
                <w:rFonts w:ascii="Arial" w:hAnsi="Arial" w:cs="Arial"/>
                <w:b/>
                <w:sz w:val="28"/>
                <w:szCs w:val="28"/>
              </w:rPr>
            </w:pPr>
            <w:r w:rsidRPr="00610814">
              <w:rPr>
                <w:rFonts w:ascii="Arial" w:hAnsi="Arial" w:cs="Arial"/>
                <w:b/>
                <w:sz w:val="28"/>
                <w:szCs w:val="28"/>
              </w:rPr>
              <w:t>State Of Wisconsin</w:t>
            </w:r>
          </w:p>
          <w:p w:rsidR="007A27A9" w:rsidRPr="00610814" w:rsidRDefault="007A27A9" w:rsidP="00907CCE">
            <w:pPr>
              <w:tabs>
                <w:tab w:val="left" w:pos="10170"/>
              </w:tabs>
              <w:jc w:val="center"/>
              <w:rPr>
                <w:sz w:val="24"/>
                <w:szCs w:val="24"/>
              </w:rPr>
            </w:pPr>
            <w:r w:rsidRPr="00610814">
              <w:rPr>
                <w:rFonts w:ascii="Arial" w:hAnsi="Arial" w:cs="Arial"/>
                <w:b/>
                <w:sz w:val="28"/>
                <w:szCs w:val="28"/>
              </w:rPr>
              <w:t>DIVISION OF HEARINGS AND APPEALS</w:t>
            </w:r>
          </w:p>
        </w:tc>
      </w:tr>
    </w:tbl>
    <w:p w:rsidR="00395E85" w:rsidRPr="00610814" w:rsidRDefault="00395E85" w:rsidP="00583661">
      <w:pPr>
        <w:rPr>
          <w:sz w:val="24"/>
          <w:szCs w:val="24"/>
        </w:rPr>
      </w:pPr>
    </w:p>
    <w:tbl>
      <w:tblPr>
        <w:tblW w:w="9540" w:type="dxa"/>
        <w:tblInd w:w="120" w:type="dxa"/>
        <w:tblLayout w:type="fixed"/>
        <w:tblCellMar>
          <w:left w:w="120" w:type="dxa"/>
          <w:right w:w="120" w:type="dxa"/>
        </w:tblCellMar>
        <w:tblLook w:val="0000" w:firstRow="0" w:lastRow="0" w:firstColumn="0" w:lastColumn="0" w:noHBand="0" w:noVBand="0"/>
      </w:tblPr>
      <w:tblGrid>
        <w:gridCol w:w="5189"/>
        <w:gridCol w:w="4351"/>
      </w:tblGrid>
      <w:tr w:rsidR="007A27A9" w:rsidRPr="00610814" w:rsidTr="008A6D4F">
        <w:tc>
          <w:tcPr>
            <w:tcW w:w="5189" w:type="dxa"/>
            <w:tcBorders>
              <w:top w:val="single" w:sz="6" w:space="0" w:color="auto"/>
              <w:bottom w:val="single" w:sz="6" w:space="0" w:color="auto"/>
            </w:tcBorders>
          </w:tcPr>
          <w:p w:rsidR="008A6D4F" w:rsidRDefault="00843D03" w:rsidP="008A6D4F">
            <w:pPr>
              <w:tabs>
                <w:tab w:val="left" w:pos="-720"/>
                <w:tab w:val="left" w:pos="10170"/>
              </w:tabs>
              <w:suppressAutoHyphens/>
              <w:spacing w:before="240"/>
              <w:rPr>
                <w:sz w:val="24"/>
                <w:szCs w:val="24"/>
              </w:rPr>
            </w:pPr>
            <w:r>
              <w:rPr>
                <w:sz w:val="24"/>
                <w:szCs w:val="24"/>
              </w:rPr>
              <w:t xml:space="preserve">In the Matter of </w:t>
            </w:r>
            <w:r w:rsidR="00DA3B0A">
              <w:rPr>
                <w:sz w:val="24"/>
                <w:szCs w:val="24"/>
              </w:rPr>
              <w:t>[Student]</w:t>
            </w:r>
          </w:p>
          <w:p w:rsidR="008A6D4F" w:rsidRDefault="00843D03" w:rsidP="008A6D4F">
            <w:pPr>
              <w:tabs>
                <w:tab w:val="left" w:pos="-720"/>
                <w:tab w:val="left" w:pos="10170"/>
              </w:tabs>
              <w:suppressAutoHyphens/>
              <w:spacing w:before="120" w:after="120"/>
              <w:rPr>
                <w:sz w:val="24"/>
                <w:szCs w:val="24"/>
              </w:rPr>
            </w:pPr>
            <w:proofErr w:type="gramStart"/>
            <w:r>
              <w:rPr>
                <w:sz w:val="24"/>
                <w:szCs w:val="24"/>
              </w:rPr>
              <w:t>v</w:t>
            </w:r>
            <w:proofErr w:type="gramEnd"/>
            <w:r>
              <w:rPr>
                <w:sz w:val="24"/>
                <w:szCs w:val="24"/>
              </w:rPr>
              <w:t>.</w:t>
            </w:r>
          </w:p>
          <w:p w:rsidR="007A27A9" w:rsidRPr="00610814" w:rsidRDefault="00DA3B0A" w:rsidP="008A6D4F">
            <w:pPr>
              <w:tabs>
                <w:tab w:val="left" w:pos="-720"/>
                <w:tab w:val="left" w:pos="10170"/>
              </w:tabs>
              <w:suppressAutoHyphens/>
              <w:spacing w:after="240"/>
              <w:rPr>
                <w:sz w:val="24"/>
                <w:szCs w:val="24"/>
                <w:highlight w:val="yellow"/>
              </w:rPr>
            </w:pPr>
            <w:r>
              <w:rPr>
                <w:sz w:val="24"/>
                <w:szCs w:val="24"/>
              </w:rPr>
              <w:t>[School District]</w:t>
            </w:r>
          </w:p>
        </w:tc>
        <w:tc>
          <w:tcPr>
            <w:tcW w:w="4351" w:type="dxa"/>
            <w:tcBorders>
              <w:top w:val="single" w:sz="6" w:space="0" w:color="auto"/>
              <w:bottom w:val="single" w:sz="6" w:space="0" w:color="auto"/>
            </w:tcBorders>
            <w:vAlign w:val="center"/>
          </w:tcPr>
          <w:p w:rsidR="008A6D4F" w:rsidRDefault="007A27A9" w:rsidP="008A6D4F">
            <w:pPr>
              <w:tabs>
                <w:tab w:val="left" w:pos="-720"/>
                <w:tab w:val="left" w:pos="10170"/>
              </w:tabs>
              <w:suppressAutoHyphens/>
              <w:jc w:val="right"/>
              <w:rPr>
                <w:sz w:val="24"/>
                <w:szCs w:val="24"/>
              </w:rPr>
            </w:pPr>
            <w:r w:rsidRPr="00610814">
              <w:rPr>
                <w:sz w:val="24"/>
                <w:szCs w:val="24"/>
              </w:rPr>
              <w:t xml:space="preserve">DHA Case No. </w:t>
            </w:r>
            <w:sdt>
              <w:sdtPr>
                <w:rPr>
                  <w:sz w:val="24"/>
                  <w:szCs w:val="24"/>
                </w:rPr>
                <w:alias w:val="CASE_DOCKETNUMBER"/>
                <w:tag w:val="CASE_DOCKETNUMBER"/>
                <w:id w:val="309058875"/>
                <w:placeholder>
                  <w:docPart w:val="25FAB8265EE449EB94A04CDFC9592356"/>
                </w:placeholder>
                <w:dataBinding w:xpath="/templateData/CASE_DOCKETNUMBER" w:storeItemID="{00000000-0000-0000-0000-000000000000}"/>
                <w:text/>
              </w:sdtPr>
              <w:sdtEndPr/>
              <w:sdtContent>
                <w:r w:rsidR="00843D03">
                  <w:rPr>
                    <w:sz w:val="24"/>
                    <w:szCs w:val="24"/>
                  </w:rPr>
                  <w:t>DPI-16-0015</w:t>
                </w:r>
              </w:sdtContent>
            </w:sdt>
          </w:p>
          <w:p w:rsidR="007A27A9" w:rsidRPr="00B03601" w:rsidRDefault="007A27A9" w:rsidP="008A6D4F">
            <w:pPr>
              <w:tabs>
                <w:tab w:val="left" w:pos="-720"/>
                <w:tab w:val="left" w:pos="10170"/>
              </w:tabs>
              <w:suppressAutoHyphens/>
              <w:jc w:val="right"/>
              <w:rPr>
                <w:sz w:val="24"/>
                <w:szCs w:val="24"/>
              </w:rPr>
            </w:pPr>
            <w:r w:rsidRPr="00610814">
              <w:rPr>
                <w:sz w:val="24"/>
                <w:szCs w:val="24"/>
              </w:rPr>
              <w:t xml:space="preserve">DPI Case No. </w:t>
            </w:r>
            <w:sdt>
              <w:sdtPr>
                <w:rPr>
                  <w:sz w:val="24"/>
                  <w:szCs w:val="24"/>
                </w:rPr>
                <w:alias w:val="CASE_AGENCYREQ"/>
                <w:tag w:val="CASE_AGENCYREQ"/>
                <w:id w:val="1986736207"/>
                <w:placeholder>
                  <w:docPart w:val="25FAB8265EE449EB94A04CDFC9592356"/>
                </w:placeholder>
                <w:dataBinding w:xpath="/templateData/CASE_AGENCYREQ" w:storeItemID="{00000000-0000-0000-0000-000000000000}"/>
                <w:text/>
              </w:sdtPr>
              <w:sdtEndPr/>
              <w:sdtContent>
                <w:r w:rsidR="00843D03">
                  <w:rPr>
                    <w:sz w:val="24"/>
                    <w:szCs w:val="24"/>
                  </w:rPr>
                  <w:t>LEA-16-0009</w:t>
                </w:r>
              </w:sdtContent>
            </w:sdt>
          </w:p>
        </w:tc>
      </w:tr>
    </w:tbl>
    <w:p w:rsidR="007A27A9" w:rsidRDefault="007A27A9" w:rsidP="00583661">
      <w:pPr>
        <w:rPr>
          <w:sz w:val="24"/>
          <w:szCs w:val="24"/>
        </w:rPr>
      </w:pPr>
    </w:p>
    <w:p w:rsidR="000F57A5" w:rsidRDefault="000F57A5" w:rsidP="00583661">
      <w:pPr>
        <w:rPr>
          <w:sz w:val="24"/>
          <w:szCs w:val="24"/>
        </w:rPr>
      </w:pPr>
    </w:p>
    <w:p w:rsidR="000F57A5" w:rsidRPr="000F57A5" w:rsidRDefault="000F57A5" w:rsidP="000F57A5">
      <w:pPr>
        <w:jc w:val="center"/>
        <w:rPr>
          <w:sz w:val="24"/>
          <w:szCs w:val="24"/>
        </w:rPr>
      </w:pPr>
      <w:r w:rsidRPr="000F57A5">
        <w:rPr>
          <w:sz w:val="24"/>
          <w:szCs w:val="24"/>
        </w:rPr>
        <w:t>FINDINGS OF FACT, CONCLUSIONS OF LAW AND ORDER</w:t>
      </w:r>
    </w:p>
    <w:p w:rsidR="000F57A5" w:rsidRPr="000F57A5" w:rsidRDefault="000F57A5" w:rsidP="000F57A5">
      <w:pPr>
        <w:rPr>
          <w:sz w:val="24"/>
          <w:szCs w:val="24"/>
        </w:rPr>
      </w:pPr>
    </w:p>
    <w:p w:rsidR="000F57A5" w:rsidRPr="000F57A5" w:rsidRDefault="000F57A5" w:rsidP="000F57A5">
      <w:pPr>
        <w:ind w:firstLine="720"/>
        <w:rPr>
          <w:sz w:val="24"/>
          <w:szCs w:val="24"/>
        </w:rPr>
      </w:pPr>
      <w:r w:rsidRPr="000F57A5">
        <w:rPr>
          <w:sz w:val="24"/>
          <w:szCs w:val="24"/>
        </w:rPr>
        <w:t>On</w:t>
      </w:r>
      <w:r w:rsidR="00023074">
        <w:rPr>
          <w:sz w:val="24"/>
          <w:szCs w:val="24"/>
        </w:rPr>
        <w:t xml:space="preserve"> May 16</w:t>
      </w:r>
      <w:r w:rsidRPr="000F57A5">
        <w:rPr>
          <w:sz w:val="24"/>
          <w:szCs w:val="24"/>
        </w:rPr>
        <w:t>, 201</w:t>
      </w:r>
      <w:r w:rsidR="00023074">
        <w:rPr>
          <w:sz w:val="24"/>
          <w:szCs w:val="24"/>
        </w:rPr>
        <w:t>6</w:t>
      </w:r>
      <w:r w:rsidRPr="000F57A5">
        <w:rPr>
          <w:sz w:val="24"/>
          <w:szCs w:val="24"/>
        </w:rPr>
        <w:t>, the Department of Public Instruction (DPI) received a request for a due process hearing under Wis. Stat. Chapter 115, Subchapter V, and the Individuals with Disabilities Education Act (IDEA).  The request was filed on behalf of (the Student), by</w:t>
      </w:r>
      <w:r w:rsidR="00A34A78">
        <w:rPr>
          <w:sz w:val="24"/>
          <w:szCs w:val="24"/>
        </w:rPr>
        <w:t xml:space="preserve"> </w:t>
      </w:r>
      <w:r w:rsidR="005946FD" w:rsidRPr="005946FD">
        <w:rPr>
          <w:sz w:val="24"/>
          <w:szCs w:val="24"/>
        </w:rPr>
        <w:t>Attorney David C. Schoenberger</w:t>
      </w:r>
      <w:r w:rsidRPr="000F57A5">
        <w:rPr>
          <w:sz w:val="24"/>
          <w:szCs w:val="24"/>
        </w:rPr>
        <w:t>.  The DPI referred the matter to the Division of Hearings and Appeals for hearing.</w:t>
      </w:r>
    </w:p>
    <w:p w:rsidR="000F57A5" w:rsidRPr="000F57A5" w:rsidRDefault="000F57A5" w:rsidP="000F57A5">
      <w:pPr>
        <w:rPr>
          <w:sz w:val="24"/>
          <w:szCs w:val="24"/>
        </w:rPr>
      </w:pPr>
    </w:p>
    <w:p w:rsidR="000F57A5" w:rsidRPr="000F57A5" w:rsidRDefault="000F57A5" w:rsidP="000F57A5">
      <w:pPr>
        <w:ind w:firstLine="720"/>
        <w:rPr>
          <w:sz w:val="24"/>
          <w:szCs w:val="24"/>
        </w:rPr>
      </w:pPr>
      <w:r w:rsidRPr="000F57A5">
        <w:rPr>
          <w:sz w:val="24"/>
          <w:szCs w:val="24"/>
        </w:rPr>
        <w:t>A due process hearing was conducted in</w:t>
      </w:r>
      <w:r w:rsidR="00A34A78">
        <w:rPr>
          <w:sz w:val="24"/>
          <w:szCs w:val="24"/>
        </w:rPr>
        <w:t xml:space="preserve"> Prescott</w:t>
      </w:r>
      <w:r w:rsidRPr="000F57A5">
        <w:rPr>
          <w:sz w:val="24"/>
          <w:szCs w:val="24"/>
        </w:rPr>
        <w:t xml:space="preserve">, Wisconsin on </w:t>
      </w:r>
      <w:r w:rsidR="00A34A78">
        <w:rPr>
          <w:sz w:val="24"/>
          <w:szCs w:val="24"/>
        </w:rPr>
        <w:t xml:space="preserve">December </w:t>
      </w:r>
      <w:r w:rsidRPr="000F57A5">
        <w:rPr>
          <w:sz w:val="24"/>
          <w:szCs w:val="24"/>
        </w:rPr>
        <w:t>13</w:t>
      </w:r>
      <w:r w:rsidR="00A34A78">
        <w:rPr>
          <w:sz w:val="24"/>
          <w:szCs w:val="24"/>
        </w:rPr>
        <w:t xml:space="preserve"> and 14</w:t>
      </w:r>
      <w:r w:rsidRPr="000F57A5">
        <w:rPr>
          <w:sz w:val="24"/>
          <w:szCs w:val="24"/>
        </w:rPr>
        <w:t>, 201</w:t>
      </w:r>
      <w:r w:rsidR="00F719E8">
        <w:rPr>
          <w:sz w:val="24"/>
          <w:szCs w:val="24"/>
        </w:rPr>
        <w:t>6</w:t>
      </w:r>
      <w:r w:rsidRPr="000F57A5">
        <w:rPr>
          <w:sz w:val="24"/>
          <w:szCs w:val="24"/>
        </w:rPr>
        <w:t>.  The parties filed post-hearing briefs.  The briefing was completed on</w:t>
      </w:r>
      <w:r w:rsidR="00A34A78">
        <w:rPr>
          <w:sz w:val="24"/>
          <w:szCs w:val="24"/>
        </w:rPr>
        <w:t xml:space="preserve"> April 3, 2017</w:t>
      </w:r>
      <w:r w:rsidRPr="000F57A5">
        <w:rPr>
          <w:sz w:val="24"/>
          <w:szCs w:val="24"/>
        </w:rPr>
        <w:t xml:space="preserve">.  </w:t>
      </w:r>
      <w:r w:rsidR="00EE56DA" w:rsidRPr="00EE56DA">
        <w:rPr>
          <w:sz w:val="24"/>
          <w:szCs w:val="24"/>
        </w:rPr>
        <w:t>The deadline for issuing a decision in this matter was extended to</w:t>
      </w:r>
      <w:r w:rsidR="00EE56DA">
        <w:rPr>
          <w:sz w:val="24"/>
          <w:szCs w:val="24"/>
        </w:rPr>
        <w:t xml:space="preserve"> May 4</w:t>
      </w:r>
      <w:r w:rsidR="00EE56DA" w:rsidRPr="00EE56DA">
        <w:rPr>
          <w:sz w:val="24"/>
          <w:szCs w:val="24"/>
        </w:rPr>
        <w:t>, 2017</w:t>
      </w:r>
    </w:p>
    <w:p w:rsidR="000F57A5" w:rsidRPr="000F57A5" w:rsidRDefault="000F57A5" w:rsidP="000F57A5">
      <w:pPr>
        <w:rPr>
          <w:sz w:val="24"/>
          <w:szCs w:val="24"/>
        </w:rPr>
      </w:pPr>
    </w:p>
    <w:p w:rsidR="000F57A5" w:rsidRPr="000F57A5" w:rsidRDefault="000F57A5" w:rsidP="000F57A5">
      <w:pPr>
        <w:ind w:firstLine="720"/>
        <w:rPr>
          <w:sz w:val="24"/>
          <w:szCs w:val="24"/>
        </w:rPr>
      </w:pPr>
      <w:r w:rsidRPr="000F57A5">
        <w:rPr>
          <w:sz w:val="24"/>
          <w:szCs w:val="24"/>
        </w:rPr>
        <w:t>The PARTIES to this proceeding are certified as follows:</w:t>
      </w:r>
    </w:p>
    <w:p w:rsidR="000F57A5" w:rsidRDefault="000F57A5" w:rsidP="000F57A5">
      <w:pPr>
        <w:rPr>
          <w:sz w:val="24"/>
          <w:szCs w:val="24"/>
        </w:rPr>
      </w:pPr>
    </w:p>
    <w:p w:rsidR="00023074" w:rsidRPr="00023074" w:rsidRDefault="003C4259" w:rsidP="00A34A78">
      <w:pPr>
        <w:ind w:left="720"/>
        <w:rPr>
          <w:sz w:val="24"/>
          <w:szCs w:val="24"/>
        </w:rPr>
      </w:pPr>
      <w:sdt>
        <w:sdtPr>
          <w:rPr>
            <w:sz w:val="24"/>
            <w:szCs w:val="24"/>
          </w:rPr>
          <w:alias w:val="PETITIONER_NAME_FULL"/>
          <w:tag w:val="PETITIONER_NAME_FULL"/>
          <w:id w:val="1687946614"/>
          <w:placeholder>
            <w:docPart w:val="6221173CA5284D978EE9C86F2C392FB7"/>
          </w:placeholder>
          <w:dataBinding w:xpath="/templateData/PETITIONER_NAME_FULL" w:storeItemID="{00000000-0000-0000-0000-000000000000}"/>
          <w:text/>
        </w:sdtPr>
        <w:sdtEndPr/>
        <w:sdtContent>
          <w:r w:rsidR="00DA3B0A">
            <w:rPr>
              <w:sz w:val="24"/>
              <w:szCs w:val="24"/>
            </w:rPr>
            <w:t>[Student]</w:t>
          </w:r>
        </w:sdtContent>
      </w:sdt>
      <w:r w:rsidR="00023074" w:rsidRPr="00023074">
        <w:rPr>
          <w:sz w:val="24"/>
          <w:szCs w:val="24"/>
        </w:rPr>
        <w:t>, by</w:t>
      </w:r>
    </w:p>
    <w:p w:rsidR="00023074" w:rsidRPr="00023074" w:rsidRDefault="00023074" w:rsidP="00A34A78">
      <w:pPr>
        <w:ind w:left="720"/>
        <w:rPr>
          <w:sz w:val="24"/>
          <w:szCs w:val="24"/>
        </w:rPr>
      </w:pPr>
    </w:p>
    <w:p w:rsidR="00023074" w:rsidRPr="00023074" w:rsidRDefault="00023074" w:rsidP="00A34A78">
      <w:pPr>
        <w:ind w:left="720"/>
        <w:rPr>
          <w:sz w:val="24"/>
          <w:szCs w:val="24"/>
        </w:rPr>
      </w:pPr>
    </w:p>
    <w:p w:rsidR="00023074" w:rsidRPr="00023074" w:rsidRDefault="00DA3B0A" w:rsidP="00A34A78">
      <w:pPr>
        <w:ind w:left="720"/>
        <w:rPr>
          <w:sz w:val="24"/>
          <w:szCs w:val="24"/>
        </w:rPr>
      </w:pPr>
      <w:r>
        <w:rPr>
          <w:sz w:val="24"/>
          <w:szCs w:val="24"/>
        </w:rPr>
        <w:t>[District]</w:t>
      </w:r>
      <w:r w:rsidR="00023074" w:rsidRPr="00023074">
        <w:rPr>
          <w:sz w:val="24"/>
          <w:szCs w:val="24"/>
        </w:rPr>
        <w:t>, by</w:t>
      </w:r>
    </w:p>
    <w:p w:rsidR="00023074" w:rsidRPr="00023074" w:rsidRDefault="00023074" w:rsidP="00A34A78">
      <w:pPr>
        <w:ind w:left="720"/>
        <w:rPr>
          <w:sz w:val="24"/>
          <w:szCs w:val="24"/>
        </w:rPr>
      </w:pPr>
    </w:p>
    <w:p w:rsidR="00023074" w:rsidRPr="00023074" w:rsidRDefault="00023074" w:rsidP="00023074">
      <w:pPr>
        <w:rPr>
          <w:sz w:val="24"/>
          <w:szCs w:val="24"/>
        </w:rPr>
      </w:pPr>
    </w:p>
    <w:p w:rsidR="00A34A78" w:rsidRDefault="00A34A78">
      <w:pPr>
        <w:spacing w:after="200" w:line="276" w:lineRule="auto"/>
        <w:rPr>
          <w:sz w:val="24"/>
          <w:szCs w:val="24"/>
        </w:rPr>
      </w:pPr>
      <w:bookmarkStart w:id="0" w:name="SchoolRep"/>
      <w:bookmarkStart w:id="1" w:name="Issues"/>
      <w:bookmarkEnd w:id="0"/>
      <w:bookmarkEnd w:id="1"/>
      <w:r>
        <w:rPr>
          <w:sz w:val="24"/>
          <w:szCs w:val="24"/>
        </w:rPr>
        <w:br w:type="page"/>
      </w:r>
    </w:p>
    <w:p w:rsidR="000F57A5" w:rsidRPr="000F57A5" w:rsidRDefault="000F57A5" w:rsidP="000F57A5">
      <w:pPr>
        <w:rPr>
          <w:sz w:val="24"/>
          <w:szCs w:val="24"/>
        </w:rPr>
      </w:pPr>
    </w:p>
    <w:p w:rsidR="000F57A5" w:rsidRPr="000F57A5" w:rsidRDefault="00E1378B" w:rsidP="00E1378B">
      <w:pPr>
        <w:jc w:val="center"/>
        <w:rPr>
          <w:sz w:val="24"/>
          <w:szCs w:val="24"/>
        </w:rPr>
      </w:pPr>
      <w:r>
        <w:rPr>
          <w:sz w:val="24"/>
          <w:szCs w:val="24"/>
        </w:rPr>
        <w:t>Issues</w:t>
      </w:r>
    </w:p>
    <w:p w:rsidR="000F57A5" w:rsidRDefault="000F57A5" w:rsidP="00583661">
      <w:pPr>
        <w:rPr>
          <w:sz w:val="24"/>
          <w:szCs w:val="24"/>
        </w:rPr>
      </w:pPr>
    </w:p>
    <w:p w:rsidR="00A34A78" w:rsidRPr="00A34A78" w:rsidRDefault="00A34A78" w:rsidP="00A34A78">
      <w:pPr>
        <w:numPr>
          <w:ilvl w:val="0"/>
          <w:numId w:val="3"/>
        </w:numPr>
        <w:rPr>
          <w:sz w:val="24"/>
          <w:szCs w:val="24"/>
        </w:rPr>
      </w:pPr>
      <w:r w:rsidRPr="00A34A78">
        <w:rPr>
          <w:sz w:val="24"/>
          <w:szCs w:val="24"/>
        </w:rPr>
        <w:t xml:space="preserve">Whether the </w:t>
      </w:r>
      <w:r w:rsidR="00DA3B0A">
        <w:rPr>
          <w:sz w:val="24"/>
          <w:szCs w:val="24"/>
        </w:rPr>
        <w:t>[the district]</w:t>
      </w:r>
      <w:r w:rsidRPr="00A34A78">
        <w:rPr>
          <w:sz w:val="24"/>
          <w:szCs w:val="24"/>
        </w:rPr>
        <w:t xml:space="preserve"> denied </w:t>
      </w:r>
      <w:r w:rsidR="00F77109">
        <w:rPr>
          <w:sz w:val="24"/>
          <w:szCs w:val="24"/>
        </w:rPr>
        <w:t>[the student]</w:t>
      </w:r>
      <w:r w:rsidRPr="00A34A78">
        <w:rPr>
          <w:sz w:val="24"/>
          <w:szCs w:val="24"/>
        </w:rPr>
        <w:t xml:space="preserve"> a </w:t>
      </w:r>
      <w:r w:rsidR="00F719E8" w:rsidRPr="00F719E8">
        <w:rPr>
          <w:sz w:val="24"/>
          <w:szCs w:val="24"/>
        </w:rPr>
        <w:t>free and appropriate public education (FAPE)</w:t>
      </w:r>
      <w:r w:rsidRPr="00A34A78">
        <w:rPr>
          <w:sz w:val="24"/>
          <w:szCs w:val="24"/>
        </w:rPr>
        <w:t xml:space="preserve"> for the 2015-16 school year by determining he was not a “child with a disability” as defined at Wis. Stat. § 115.76(5)(a).</w:t>
      </w:r>
    </w:p>
    <w:p w:rsidR="00A34A78" w:rsidRPr="00A34A78" w:rsidRDefault="00A34A78" w:rsidP="00A34A78">
      <w:pPr>
        <w:rPr>
          <w:sz w:val="24"/>
          <w:szCs w:val="24"/>
        </w:rPr>
      </w:pPr>
    </w:p>
    <w:p w:rsidR="00A34A78" w:rsidRPr="00A34A78" w:rsidRDefault="00A34A78" w:rsidP="00A34A78">
      <w:pPr>
        <w:numPr>
          <w:ilvl w:val="0"/>
          <w:numId w:val="3"/>
        </w:numPr>
        <w:rPr>
          <w:sz w:val="24"/>
          <w:szCs w:val="24"/>
        </w:rPr>
      </w:pPr>
      <w:r w:rsidRPr="00A34A78">
        <w:rPr>
          <w:sz w:val="24"/>
          <w:szCs w:val="24"/>
        </w:rPr>
        <w:t xml:space="preserve">Whether </w:t>
      </w:r>
      <w:r w:rsidR="00F77109">
        <w:rPr>
          <w:sz w:val="24"/>
          <w:szCs w:val="24"/>
        </w:rPr>
        <w:t>[the student’s]</w:t>
      </w:r>
      <w:r w:rsidRPr="00A34A78">
        <w:rPr>
          <w:sz w:val="24"/>
          <w:szCs w:val="24"/>
        </w:rPr>
        <w:t xml:space="preserve"> request for reimbursement for private school placement falls within the exception at 20 U.S. Code § 1412(a</w:t>
      </w:r>
      <w:proofErr w:type="gramStart"/>
      <w:r w:rsidRPr="00A34A78">
        <w:rPr>
          <w:sz w:val="24"/>
          <w:szCs w:val="24"/>
        </w:rPr>
        <w:t>)(</w:t>
      </w:r>
      <w:proofErr w:type="gramEnd"/>
      <w:r w:rsidRPr="00A34A78">
        <w:rPr>
          <w:sz w:val="24"/>
          <w:szCs w:val="24"/>
        </w:rPr>
        <w:t>10(C)(iv) and is, therefore, not limited.</w:t>
      </w:r>
    </w:p>
    <w:p w:rsidR="00A34A78" w:rsidRPr="00A34A78" w:rsidRDefault="00A34A78" w:rsidP="00A34A78">
      <w:pPr>
        <w:rPr>
          <w:sz w:val="24"/>
          <w:szCs w:val="24"/>
        </w:rPr>
      </w:pPr>
    </w:p>
    <w:p w:rsidR="00A34A78" w:rsidRPr="00A34A78" w:rsidRDefault="00A34A78" w:rsidP="00A34A78">
      <w:pPr>
        <w:numPr>
          <w:ilvl w:val="0"/>
          <w:numId w:val="3"/>
        </w:numPr>
        <w:rPr>
          <w:sz w:val="24"/>
          <w:szCs w:val="24"/>
        </w:rPr>
      </w:pPr>
      <w:r w:rsidRPr="00A34A78">
        <w:rPr>
          <w:sz w:val="24"/>
          <w:szCs w:val="24"/>
        </w:rPr>
        <w:t xml:space="preserve">If it is found that the </w:t>
      </w:r>
      <w:r w:rsidR="00F77109">
        <w:rPr>
          <w:sz w:val="24"/>
          <w:szCs w:val="24"/>
        </w:rPr>
        <w:t>[district]</w:t>
      </w:r>
      <w:r w:rsidRPr="00A34A78">
        <w:rPr>
          <w:sz w:val="24"/>
          <w:szCs w:val="24"/>
        </w:rPr>
        <w:t xml:space="preserve"> did deny </w:t>
      </w:r>
      <w:r w:rsidR="00F77109">
        <w:rPr>
          <w:sz w:val="24"/>
          <w:szCs w:val="24"/>
        </w:rPr>
        <w:t>[the student]</w:t>
      </w:r>
      <w:r w:rsidRPr="00A34A78">
        <w:rPr>
          <w:sz w:val="24"/>
          <w:szCs w:val="24"/>
        </w:rPr>
        <w:t xml:space="preserve"> a FAPE, what is the appropriate </w:t>
      </w:r>
      <w:proofErr w:type="gramStart"/>
      <w:r w:rsidRPr="00A34A78">
        <w:rPr>
          <w:sz w:val="24"/>
          <w:szCs w:val="24"/>
        </w:rPr>
        <w:t>remedy.</w:t>
      </w:r>
      <w:proofErr w:type="gramEnd"/>
    </w:p>
    <w:p w:rsidR="000F57A5" w:rsidRDefault="000F57A5" w:rsidP="00583661">
      <w:pPr>
        <w:rPr>
          <w:sz w:val="24"/>
          <w:szCs w:val="24"/>
        </w:rPr>
      </w:pPr>
    </w:p>
    <w:p w:rsidR="001B0391" w:rsidRPr="001B0391" w:rsidRDefault="001B0391" w:rsidP="001B0391">
      <w:pPr>
        <w:rPr>
          <w:sz w:val="24"/>
          <w:szCs w:val="24"/>
        </w:rPr>
      </w:pPr>
    </w:p>
    <w:p w:rsidR="001B0391" w:rsidRPr="001B0391" w:rsidRDefault="001B0391" w:rsidP="001B0391">
      <w:pPr>
        <w:jc w:val="center"/>
        <w:rPr>
          <w:sz w:val="24"/>
          <w:szCs w:val="24"/>
        </w:rPr>
      </w:pPr>
      <w:r w:rsidRPr="001B0391">
        <w:rPr>
          <w:sz w:val="24"/>
          <w:szCs w:val="24"/>
        </w:rPr>
        <w:t>Burden of Proof</w:t>
      </w:r>
    </w:p>
    <w:p w:rsidR="001B0391" w:rsidRPr="001B0391" w:rsidRDefault="001B0391" w:rsidP="001B0391">
      <w:pPr>
        <w:rPr>
          <w:sz w:val="24"/>
          <w:szCs w:val="24"/>
        </w:rPr>
      </w:pPr>
    </w:p>
    <w:p w:rsidR="001B0391" w:rsidRPr="001B0391" w:rsidRDefault="006046FB" w:rsidP="001B0391">
      <w:pPr>
        <w:ind w:firstLine="720"/>
        <w:rPr>
          <w:sz w:val="24"/>
          <w:szCs w:val="24"/>
        </w:rPr>
      </w:pPr>
      <w:r>
        <w:rPr>
          <w:sz w:val="24"/>
          <w:szCs w:val="24"/>
        </w:rPr>
        <w:t>T</w:t>
      </w:r>
      <w:r w:rsidR="001B0391" w:rsidRPr="001B0391">
        <w:rPr>
          <w:sz w:val="24"/>
          <w:szCs w:val="24"/>
        </w:rPr>
        <w:t>he party seeking relief</w:t>
      </w:r>
      <w:r>
        <w:rPr>
          <w:sz w:val="24"/>
          <w:szCs w:val="24"/>
        </w:rPr>
        <w:t xml:space="preserve"> at a due process hearing bears the burden of proof</w:t>
      </w:r>
      <w:r w:rsidR="001B0391" w:rsidRPr="001B0391">
        <w:rPr>
          <w:sz w:val="24"/>
          <w:szCs w:val="24"/>
        </w:rPr>
        <w:t xml:space="preserve">.  </w:t>
      </w:r>
      <w:r w:rsidR="001B0391" w:rsidRPr="001B0391">
        <w:rPr>
          <w:i/>
          <w:sz w:val="24"/>
          <w:szCs w:val="24"/>
        </w:rPr>
        <w:t xml:space="preserve">Schaffer v. </w:t>
      </w:r>
      <w:proofErr w:type="spellStart"/>
      <w:r w:rsidR="001B0391" w:rsidRPr="001B0391">
        <w:rPr>
          <w:i/>
          <w:sz w:val="24"/>
          <w:szCs w:val="24"/>
        </w:rPr>
        <w:t>Weast</w:t>
      </w:r>
      <w:proofErr w:type="spellEnd"/>
      <w:r w:rsidR="001B0391" w:rsidRPr="001B0391">
        <w:rPr>
          <w:sz w:val="24"/>
          <w:szCs w:val="24"/>
        </w:rPr>
        <w:t xml:space="preserve">, 546 U.S. 49, 62 (2005).   </w:t>
      </w:r>
      <w:r w:rsidR="00735D8D">
        <w:rPr>
          <w:sz w:val="24"/>
          <w:szCs w:val="24"/>
        </w:rPr>
        <w:t xml:space="preserve">The assignment of the burden of proof to the party seeking relief has expressly been extended to </w:t>
      </w:r>
      <w:r>
        <w:rPr>
          <w:sz w:val="24"/>
          <w:szCs w:val="24"/>
        </w:rPr>
        <w:t>p</w:t>
      </w:r>
      <w:r w:rsidR="00735D8D">
        <w:rPr>
          <w:sz w:val="24"/>
          <w:szCs w:val="24"/>
        </w:rPr>
        <w:t xml:space="preserve">arents challenging a school district’s eligibility determination.  </w:t>
      </w:r>
      <w:proofErr w:type="gramStart"/>
      <w:r w:rsidR="00735D8D">
        <w:rPr>
          <w:sz w:val="24"/>
          <w:szCs w:val="24"/>
        </w:rPr>
        <w:t>see</w:t>
      </w:r>
      <w:proofErr w:type="gramEnd"/>
      <w:r w:rsidR="00735D8D">
        <w:rPr>
          <w:sz w:val="24"/>
          <w:szCs w:val="24"/>
        </w:rPr>
        <w:t xml:space="preserve"> Antoine M. v. Chester Upland Sch. Dist., 420 F. Supp. 2d 396 (E.D. Pa. 2006).  </w:t>
      </w:r>
    </w:p>
    <w:p w:rsidR="001B0391" w:rsidRPr="001B0391" w:rsidRDefault="001B0391" w:rsidP="001B0391">
      <w:pPr>
        <w:rPr>
          <w:sz w:val="24"/>
          <w:szCs w:val="24"/>
        </w:rPr>
      </w:pPr>
    </w:p>
    <w:p w:rsidR="000F57A5" w:rsidRDefault="000F57A5" w:rsidP="00583661">
      <w:pPr>
        <w:rPr>
          <w:sz w:val="24"/>
          <w:szCs w:val="24"/>
        </w:rPr>
      </w:pPr>
    </w:p>
    <w:p w:rsidR="001B0391" w:rsidRPr="001B0391" w:rsidRDefault="001B0391" w:rsidP="001B0391">
      <w:pPr>
        <w:jc w:val="center"/>
        <w:rPr>
          <w:sz w:val="24"/>
          <w:szCs w:val="24"/>
        </w:rPr>
      </w:pPr>
      <w:r w:rsidRPr="001B0391">
        <w:rPr>
          <w:sz w:val="24"/>
          <w:szCs w:val="24"/>
        </w:rPr>
        <w:t>FINDINGS OF FACT</w:t>
      </w:r>
    </w:p>
    <w:p w:rsidR="001B0391" w:rsidRPr="001B0391" w:rsidRDefault="001B0391" w:rsidP="001B0391">
      <w:pPr>
        <w:rPr>
          <w:sz w:val="24"/>
          <w:szCs w:val="24"/>
        </w:rPr>
      </w:pPr>
    </w:p>
    <w:p w:rsidR="001B0391" w:rsidRPr="00E1378B" w:rsidRDefault="001B0391" w:rsidP="001B0391">
      <w:pPr>
        <w:ind w:firstLine="720"/>
        <w:rPr>
          <w:sz w:val="24"/>
          <w:szCs w:val="24"/>
        </w:rPr>
      </w:pPr>
      <w:r w:rsidRPr="001B0391">
        <w:rPr>
          <w:sz w:val="24"/>
          <w:szCs w:val="24"/>
        </w:rPr>
        <w:t>1.</w:t>
      </w:r>
      <w:r w:rsidRPr="001B0391">
        <w:rPr>
          <w:sz w:val="24"/>
          <w:szCs w:val="24"/>
        </w:rPr>
        <w:tab/>
      </w:r>
      <w:proofErr w:type="gramStart"/>
      <w:r w:rsidR="005946FD" w:rsidRPr="005946FD">
        <w:rPr>
          <w:sz w:val="24"/>
          <w:szCs w:val="24"/>
        </w:rPr>
        <w:t>At</w:t>
      </w:r>
      <w:proofErr w:type="gramEnd"/>
      <w:r w:rsidR="005946FD" w:rsidRPr="005946FD">
        <w:rPr>
          <w:sz w:val="24"/>
          <w:szCs w:val="24"/>
        </w:rPr>
        <w:t xml:space="preserve"> the time of the hearing</w:t>
      </w:r>
      <w:r w:rsidR="005946FD">
        <w:rPr>
          <w:sz w:val="24"/>
          <w:szCs w:val="24"/>
        </w:rPr>
        <w:t>,</w:t>
      </w:r>
      <w:r w:rsidR="005946FD" w:rsidRPr="005946FD">
        <w:rPr>
          <w:sz w:val="24"/>
          <w:szCs w:val="24"/>
        </w:rPr>
        <w:t xml:space="preserve"> </w:t>
      </w:r>
      <w:r w:rsidRPr="001B0391">
        <w:rPr>
          <w:sz w:val="24"/>
          <w:szCs w:val="24"/>
        </w:rPr>
        <w:t xml:space="preserve">(the Student) </w:t>
      </w:r>
      <w:r w:rsidR="00F9309B">
        <w:rPr>
          <w:sz w:val="24"/>
          <w:szCs w:val="24"/>
        </w:rPr>
        <w:t>wa</w:t>
      </w:r>
      <w:r w:rsidRPr="001B0391">
        <w:rPr>
          <w:sz w:val="24"/>
          <w:szCs w:val="24"/>
        </w:rPr>
        <w:t xml:space="preserve">s a </w:t>
      </w:r>
      <w:r w:rsidR="005946FD">
        <w:rPr>
          <w:sz w:val="24"/>
          <w:szCs w:val="24"/>
        </w:rPr>
        <w:t xml:space="preserve">thirteen </w:t>
      </w:r>
      <w:r w:rsidRPr="001B0391">
        <w:rPr>
          <w:sz w:val="24"/>
          <w:szCs w:val="24"/>
        </w:rPr>
        <w:t xml:space="preserve">year old boy </w:t>
      </w:r>
      <w:r w:rsidR="005946FD">
        <w:rPr>
          <w:sz w:val="24"/>
          <w:szCs w:val="24"/>
        </w:rPr>
        <w:t>(</w:t>
      </w:r>
      <w:r w:rsidR="00F9309B">
        <w:rPr>
          <w:sz w:val="24"/>
          <w:szCs w:val="24"/>
        </w:rPr>
        <w:t>date of birth:</w:t>
      </w:r>
      <w:r w:rsidR="005946FD">
        <w:rPr>
          <w:sz w:val="24"/>
          <w:szCs w:val="24"/>
        </w:rPr>
        <w:t xml:space="preserve"> </w:t>
      </w:r>
      <w:r w:rsidR="00F77109">
        <w:rPr>
          <w:sz w:val="24"/>
          <w:szCs w:val="24"/>
        </w:rPr>
        <w:t>XX/XX/XXXX</w:t>
      </w:r>
      <w:r w:rsidR="005946FD">
        <w:rPr>
          <w:sz w:val="24"/>
          <w:szCs w:val="24"/>
        </w:rPr>
        <w:t>)</w:t>
      </w:r>
      <w:r w:rsidR="00F9309B">
        <w:rPr>
          <w:sz w:val="24"/>
          <w:szCs w:val="24"/>
        </w:rPr>
        <w:t>.  The Student</w:t>
      </w:r>
      <w:r w:rsidRPr="001B0391">
        <w:rPr>
          <w:sz w:val="24"/>
          <w:szCs w:val="24"/>
        </w:rPr>
        <w:t xml:space="preserve"> resides with his Parents,</w:t>
      </w:r>
      <w:r w:rsidR="000721C2">
        <w:rPr>
          <w:sz w:val="24"/>
          <w:szCs w:val="24"/>
        </w:rPr>
        <w:t xml:space="preserve"> </w:t>
      </w:r>
      <w:r w:rsidRPr="001B0391">
        <w:rPr>
          <w:sz w:val="24"/>
          <w:szCs w:val="24"/>
        </w:rPr>
        <w:t>(the Parents), in the attendance area of the (</w:t>
      </w:r>
      <w:r w:rsidR="00E1378B">
        <w:rPr>
          <w:sz w:val="24"/>
          <w:szCs w:val="24"/>
        </w:rPr>
        <w:t xml:space="preserve">School </w:t>
      </w:r>
      <w:r w:rsidRPr="001B0391">
        <w:rPr>
          <w:sz w:val="24"/>
          <w:szCs w:val="24"/>
        </w:rPr>
        <w:t xml:space="preserve">District).  </w:t>
      </w:r>
    </w:p>
    <w:p w:rsidR="001B0391" w:rsidRDefault="001B0391" w:rsidP="001B0391">
      <w:pPr>
        <w:rPr>
          <w:sz w:val="24"/>
          <w:szCs w:val="24"/>
        </w:rPr>
      </w:pPr>
    </w:p>
    <w:p w:rsidR="005946FD" w:rsidRDefault="00807889" w:rsidP="001B0391">
      <w:pPr>
        <w:rPr>
          <w:sz w:val="24"/>
          <w:szCs w:val="24"/>
        </w:rPr>
      </w:pPr>
      <w:r>
        <w:rPr>
          <w:sz w:val="24"/>
          <w:szCs w:val="24"/>
        </w:rPr>
        <w:tab/>
        <w:t>2</w:t>
      </w:r>
      <w:r w:rsidR="005946FD">
        <w:rPr>
          <w:sz w:val="24"/>
          <w:szCs w:val="24"/>
        </w:rPr>
        <w:tab/>
        <w:t xml:space="preserve">The Student has a diagnosis of Dystonia, a neurological movement disorder.  </w:t>
      </w:r>
      <w:r>
        <w:rPr>
          <w:sz w:val="24"/>
          <w:szCs w:val="24"/>
        </w:rPr>
        <w:t xml:space="preserve">The Student also has been diagnosed with </w:t>
      </w:r>
      <w:r w:rsidR="00F9309B">
        <w:rPr>
          <w:sz w:val="24"/>
          <w:szCs w:val="24"/>
        </w:rPr>
        <w:t>Attention Deficit Hyperactivity Disorder (</w:t>
      </w:r>
      <w:r>
        <w:rPr>
          <w:sz w:val="24"/>
          <w:szCs w:val="24"/>
        </w:rPr>
        <w:t>ADHD</w:t>
      </w:r>
      <w:r w:rsidR="00F9309B">
        <w:rPr>
          <w:sz w:val="24"/>
          <w:szCs w:val="24"/>
        </w:rPr>
        <w:t>)</w:t>
      </w:r>
      <w:r>
        <w:rPr>
          <w:sz w:val="24"/>
          <w:szCs w:val="24"/>
        </w:rPr>
        <w:t>.</w:t>
      </w:r>
    </w:p>
    <w:p w:rsidR="005946FD" w:rsidRDefault="005946FD" w:rsidP="001B0391">
      <w:pPr>
        <w:rPr>
          <w:sz w:val="24"/>
          <w:szCs w:val="24"/>
        </w:rPr>
      </w:pPr>
    </w:p>
    <w:p w:rsidR="00807889" w:rsidRDefault="00807889" w:rsidP="001B0391">
      <w:pPr>
        <w:rPr>
          <w:sz w:val="24"/>
          <w:szCs w:val="24"/>
        </w:rPr>
      </w:pPr>
      <w:r>
        <w:rPr>
          <w:sz w:val="24"/>
          <w:szCs w:val="24"/>
        </w:rPr>
        <w:tab/>
        <w:t>3.</w:t>
      </w:r>
      <w:r>
        <w:rPr>
          <w:sz w:val="24"/>
          <w:szCs w:val="24"/>
        </w:rPr>
        <w:tab/>
        <w:t>The Dystonia</w:t>
      </w:r>
      <w:r w:rsidR="00F719E8">
        <w:rPr>
          <w:sz w:val="24"/>
          <w:szCs w:val="24"/>
        </w:rPr>
        <w:t>,</w:t>
      </w:r>
      <w:r>
        <w:rPr>
          <w:sz w:val="24"/>
          <w:szCs w:val="24"/>
        </w:rPr>
        <w:t xml:space="preserve"> along with ADHD</w:t>
      </w:r>
      <w:r w:rsidR="00F719E8">
        <w:rPr>
          <w:sz w:val="24"/>
          <w:szCs w:val="24"/>
        </w:rPr>
        <w:t>,</w:t>
      </w:r>
      <w:r>
        <w:rPr>
          <w:sz w:val="24"/>
          <w:szCs w:val="24"/>
        </w:rPr>
        <w:t xml:space="preserve"> ha</w:t>
      </w:r>
      <w:r w:rsidR="00F719E8">
        <w:rPr>
          <w:sz w:val="24"/>
          <w:szCs w:val="24"/>
        </w:rPr>
        <w:t>s</w:t>
      </w:r>
      <w:r>
        <w:rPr>
          <w:sz w:val="24"/>
          <w:szCs w:val="24"/>
        </w:rPr>
        <w:t xml:space="preserve"> presented significant challenges for the Student in school.  These challenges include seizure like episode</w:t>
      </w:r>
      <w:r w:rsidR="00E1378B">
        <w:rPr>
          <w:sz w:val="24"/>
          <w:szCs w:val="24"/>
        </w:rPr>
        <w:t>s</w:t>
      </w:r>
      <w:r>
        <w:rPr>
          <w:sz w:val="24"/>
          <w:szCs w:val="24"/>
        </w:rPr>
        <w:t xml:space="preserve"> in the classroom which interfere with the Student’s ability to learn, write, and talk.  The episodes also</w:t>
      </w:r>
      <w:r w:rsidR="00F9309B">
        <w:rPr>
          <w:sz w:val="24"/>
          <w:szCs w:val="24"/>
        </w:rPr>
        <w:t xml:space="preserve"> sometimes</w:t>
      </w:r>
      <w:r>
        <w:rPr>
          <w:sz w:val="24"/>
          <w:szCs w:val="24"/>
        </w:rPr>
        <w:t xml:space="preserve"> make it difficult for the Student to move between classrooms and make him the target of mocking and bullying by other students.  Episodes outside the classroom can leave the Student fatigued which makes it difficult for him to focus </w:t>
      </w:r>
      <w:r w:rsidR="00B5765D">
        <w:rPr>
          <w:sz w:val="24"/>
          <w:szCs w:val="24"/>
        </w:rPr>
        <w:t xml:space="preserve">during the school day and also resulted in an excessive number of excused absences.  </w:t>
      </w:r>
    </w:p>
    <w:p w:rsidR="00807889" w:rsidRDefault="00807889" w:rsidP="001B0391">
      <w:pPr>
        <w:rPr>
          <w:sz w:val="24"/>
          <w:szCs w:val="24"/>
        </w:rPr>
      </w:pPr>
    </w:p>
    <w:p w:rsidR="00807889" w:rsidRDefault="00B5765D" w:rsidP="001B0391">
      <w:pPr>
        <w:rPr>
          <w:sz w:val="24"/>
          <w:szCs w:val="24"/>
        </w:rPr>
      </w:pPr>
      <w:r>
        <w:rPr>
          <w:sz w:val="24"/>
          <w:szCs w:val="24"/>
        </w:rPr>
        <w:tab/>
        <w:t>4.</w:t>
      </w:r>
      <w:r>
        <w:rPr>
          <w:sz w:val="24"/>
          <w:szCs w:val="24"/>
        </w:rPr>
        <w:tab/>
      </w:r>
      <w:r w:rsidR="003708E8">
        <w:rPr>
          <w:sz w:val="24"/>
          <w:szCs w:val="24"/>
        </w:rPr>
        <w:t xml:space="preserve">The Student attended </w:t>
      </w:r>
      <w:r w:rsidR="00F77109">
        <w:rPr>
          <w:sz w:val="24"/>
          <w:szCs w:val="24"/>
        </w:rPr>
        <w:t>[an elementary school within the district]</w:t>
      </w:r>
      <w:r w:rsidR="00286551">
        <w:rPr>
          <w:sz w:val="24"/>
          <w:szCs w:val="24"/>
        </w:rPr>
        <w:t xml:space="preserve">.  </w:t>
      </w:r>
      <w:r>
        <w:rPr>
          <w:sz w:val="24"/>
          <w:szCs w:val="24"/>
        </w:rPr>
        <w:t xml:space="preserve">Despite his Dystonia, the Student did not receive special education services.  He </w:t>
      </w:r>
      <w:r w:rsidR="003708E8">
        <w:rPr>
          <w:sz w:val="24"/>
          <w:szCs w:val="24"/>
        </w:rPr>
        <w:t xml:space="preserve">was referred to the Student Support </w:t>
      </w:r>
      <w:r w:rsidR="00B41926">
        <w:rPr>
          <w:sz w:val="24"/>
          <w:szCs w:val="24"/>
        </w:rPr>
        <w:t>T</w:t>
      </w:r>
      <w:r w:rsidR="003708E8">
        <w:rPr>
          <w:sz w:val="24"/>
          <w:szCs w:val="24"/>
        </w:rPr>
        <w:t xml:space="preserve">eam and </w:t>
      </w:r>
      <w:r>
        <w:rPr>
          <w:sz w:val="24"/>
          <w:szCs w:val="24"/>
        </w:rPr>
        <w:t>receive</w:t>
      </w:r>
      <w:r w:rsidR="00B41926">
        <w:rPr>
          <w:sz w:val="24"/>
          <w:szCs w:val="24"/>
        </w:rPr>
        <w:t>d</w:t>
      </w:r>
      <w:r w:rsidR="003708E8">
        <w:rPr>
          <w:sz w:val="24"/>
          <w:szCs w:val="24"/>
        </w:rPr>
        <w:t xml:space="preserve"> some interventions to improve his mathematics</w:t>
      </w:r>
      <w:r w:rsidR="00B41926">
        <w:rPr>
          <w:sz w:val="24"/>
          <w:szCs w:val="24"/>
        </w:rPr>
        <w:t xml:space="preserve"> skills</w:t>
      </w:r>
      <w:r w:rsidR="003708E8">
        <w:rPr>
          <w:sz w:val="24"/>
          <w:szCs w:val="24"/>
        </w:rPr>
        <w:t xml:space="preserve"> (</w:t>
      </w:r>
      <w:proofErr w:type="spellStart"/>
      <w:r w:rsidR="003708E8">
        <w:rPr>
          <w:sz w:val="24"/>
          <w:szCs w:val="24"/>
        </w:rPr>
        <w:t>exh</w:t>
      </w:r>
      <w:proofErr w:type="spellEnd"/>
      <w:r w:rsidR="003708E8">
        <w:rPr>
          <w:sz w:val="24"/>
          <w:szCs w:val="24"/>
        </w:rPr>
        <w:t>. 38)</w:t>
      </w:r>
      <w:r>
        <w:rPr>
          <w:sz w:val="24"/>
          <w:szCs w:val="24"/>
        </w:rPr>
        <w:t xml:space="preserve">.  </w:t>
      </w:r>
      <w:r w:rsidR="00F9309B">
        <w:rPr>
          <w:sz w:val="24"/>
          <w:szCs w:val="24"/>
        </w:rPr>
        <w:t xml:space="preserve">For the 2014-15 school year, the Student advanced from </w:t>
      </w:r>
      <w:r w:rsidR="00F77109">
        <w:rPr>
          <w:sz w:val="24"/>
          <w:szCs w:val="24"/>
        </w:rPr>
        <w:t>[a district]</w:t>
      </w:r>
      <w:r w:rsidR="00F9309B">
        <w:rPr>
          <w:sz w:val="24"/>
          <w:szCs w:val="24"/>
        </w:rPr>
        <w:t xml:space="preserve"> Elementary School to </w:t>
      </w:r>
      <w:r w:rsidR="00F77109">
        <w:rPr>
          <w:sz w:val="24"/>
          <w:szCs w:val="24"/>
        </w:rPr>
        <w:t>[a district]</w:t>
      </w:r>
      <w:r w:rsidR="00F9309B">
        <w:rPr>
          <w:sz w:val="24"/>
          <w:szCs w:val="24"/>
        </w:rPr>
        <w:t xml:space="preserve"> Middle School.  </w:t>
      </w:r>
      <w:r>
        <w:rPr>
          <w:sz w:val="24"/>
          <w:szCs w:val="24"/>
        </w:rPr>
        <w:t xml:space="preserve">During the summer of </w:t>
      </w:r>
      <w:r w:rsidR="00286551">
        <w:rPr>
          <w:sz w:val="24"/>
          <w:szCs w:val="24"/>
        </w:rPr>
        <w:t>2014</w:t>
      </w:r>
      <w:r>
        <w:rPr>
          <w:sz w:val="24"/>
          <w:szCs w:val="24"/>
        </w:rPr>
        <w:t xml:space="preserve">, the Parents attempted to take proactive </w:t>
      </w:r>
      <w:r w:rsidR="00F9309B">
        <w:rPr>
          <w:sz w:val="24"/>
          <w:szCs w:val="24"/>
        </w:rPr>
        <w:t xml:space="preserve">steps </w:t>
      </w:r>
      <w:r>
        <w:rPr>
          <w:sz w:val="24"/>
          <w:szCs w:val="24"/>
        </w:rPr>
        <w:t xml:space="preserve">to ensure a smooth transition for the Student to the </w:t>
      </w:r>
      <w:r w:rsidR="00F77109">
        <w:rPr>
          <w:sz w:val="24"/>
          <w:szCs w:val="24"/>
        </w:rPr>
        <w:t>M</w:t>
      </w:r>
      <w:r w:rsidRPr="00F9309B">
        <w:rPr>
          <w:sz w:val="24"/>
          <w:szCs w:val="24"/>
        </w:rPr>
        <w:t>iddle School</w:t>
      </w:r>
      <w:r>
        <w:rPr>
          <w:sz w:val="24"/>
          <w:szCs w:val="24"/>
        </w:rPr>
        <w:t xml:space="preserve">.  The Parents </w:t>
      </w:r>
      <w:r w:rsidR="00286551">
        <w:rPr>
          <w:sz w:val="24"/>
          <w:szCs w:val="24"/>
        </w:rPr>
        <w:t>sent a letter addressed to the teachers and staff of the Middle School (</w:t>
      </w:r>
      <w:proofErr w:type="spellStart"/>
      <w:r w:rsidR="00286551">
        <w:rPr>
          <w:sz w:val="24"/>
          <w:szCs w:val="24"/>
        </w:rPr>
        <w:t>exh</w:t>
      </w:r>
      <w:proofErr w:type="spellEnd"/>
      <w:r w:rsidR="00286551">
        <w:rPr>
          <w:sz w:val="24"/>
          <w:szCs w:val="24"/>
        </w:rPr>
        <w:t xml:space="preserve">. 24).  The letter informed the </w:t>
      </w:r>
      <w:r w:rsidR="00286551" w:rsidRPr="00286551">
        <w:rPr>
          <w:sz w:val="24"/>
          <w:szCs w:val="24"/>
        </w:rPr>
        <w:t xml:space="preserve">teachers and staff </w:t>
      </w:r>
      <w:r w:rsidR="00286551">
        <w:rPr>
          <w:sz w:val="24"/>
          <w:szCs w:val="24"/>
        </w:rPr>
        <w:t>that the Student suffered from Dystonia and educated them regarding the characteristics of Dystonia, the side effects of the medications the Student was taking for Dystonia, and some insights into the Student’s behavior.</w:t>
      </w:r>
      <w:r>
        <w:rPr>
          <w:sz w:val="24"/>
          <w:szCs w:val="24"/>
        </w:rPr>
        <w:t xml:space="preserve">  </w:t>
      </w:r>
    </w:p>
    <w:p w:rsidR="00807889" w:rsidRDefault="00807889" w:rsidP="001B0391">
      <w:pPr>
        <w:rPr>
          <w:sz w:val="24"/>
          <w:szCs w:val="24"/>
        </w:rPr>
      </w:pPr>
    </w:p>
    <w:p w:rsidR="00F9309B" w:rsidRDefault="00B5765D" w:rsidP="001B0391">
      <w:pPr>
        <w:rPr>
          <w:sz w:val="24"/>
          <w:szCs w:val="24"/>
        </w:rPr>
      </w:pPr>
      <w:r>
        <w:rPr>
          <w:sz w:val="24"/>
          <w:szCs w:val="24"/>
        </w:rPr>
        <w:tab/>
        <w:t>5.</w:t>
      </w:r>
      <w:r>
        <w:rPr>
          <w:sz w:val="24"/>
          <w:szCs w:val="24"/>
        </w:rPr>
        <w:tab/>
      </w:r>
      <w:r w:rsidR="00F9309B">
        <w:rPr>
          <w:sz w:val="24"/>
          <w:szCs w:val="24"/>
        </w:rPr>
        <w:t>Despite their efforts to ensure a smooth transition, t</w:t>
      </w:r>
      <w:r w:rsidR="00127456">
        <w:rPr>
          <w:sz w:val="24"/>
          <w:szCs w:val="24"/>
        </w:rPr>
        <w:t xml:space="preserve">he Parents became concerned with the Student’s </w:t>
      </w:r>
      <w:r>
        <w:rPr>
          <w:sz w:val="24"/>
          <w:szCs w:val="24"/>
        </w:rPr>
        <w:t>6</w:t>
      </w:r>
      <w:r w:rsidRPr="00B5765D">
        <w:rPr>
          <w:sz w:val="24"/>
          <w:szCs w:val="24"/>
          <w:vertAlign w:val="superscript"/>
        </w:rPr>
        <w:t>th</w:t>
      </w:r>
      <w:r w:rsidR="00127456">
        <w:rPr>
          <w:sz w:val="24"/>
          <w:szCs w:val="24"/>
        </w:rPr>
        <w:t xml:space="preserve"> grade experience.  Particularly concerning was their perception that he was being disciplined for some of his behavior</w:t>
      </w:r>
      <w:r w:rsidR="00B41926">
        <w:rPr>
          <w:sz w:val="24"/>
          <w:szCs w:val="24"/>
        </w:rPr>
        <w:t>s</w:t>
      </w:r>
      <w:r w:rsidR="00127456">
        <w:rPr>
          <w:sz w:val="24"/>
          <w:szCs w:val="24"/>
        </w:rPr>
        <w:t xml:space="preserve"> that </w:t>
      </w:r>
      <w:r w:rsidR="0017649F">
        <w:rPr>
          <w:sz w:val="24"/>
          <w:szCs w:val="24"/>
        </w:rPr>
        <w:t>wer</w:t>
      </w:r>
      <w:r w:rsidR="00B41926">
        <w:rPr>
          <w:sz w:val="24"/>
          <w:szCs w:val="24"/>
        </w:rPr>
        <w:t>e</w:t>
      </w:r>
      <w:r w:rsidR="00127456">
        <w:rPr>
          <w:sz w:val="24"/>
          <w:szCs w:val="24"/>
        </w:rPr>
        <w:t xml:space="preserve"> caused by his Dystonia, rather than</w:t>
      </w:r>
      <w:r w:rsidR="00F9309B">
        <w:rPr>
          <w:sz w:val="24"/>
          <w:szCs w:val="24"/>
        </w:rPr>
        <w:t xml:space="preserve"> </w:t>
      </w:r>
      <w:r w:rsidR="00F719E8">
        <w:rPr>
          <w:sz w:val="24"/>
          <w:szCs w:val="24"/>
        </w:rPr>
        <w:t>receiving</w:t>
      </w:r>
      <w:r w:rsidR="00127456">
        <w:rPr>
          <w:sz w:val="24"/>
          <w:szCs w:val="24"/>
        </w:rPr>
        <w:t xml:space="preserve"> </w:t>
      </w:r>
      <w:r w:rsidR="007E30BD">
        <w:rPr>
          <w:sz w:val="24"/>
          <w:szCs w:val="24"/>
        </w:rPr>
        <w:t xml:space="preserve">appropriate interventions.  </w:t>
      </w:r>
      <w:r w:rsidR="00F9309B">
        <w:rPr>
          <w:sz w:val="24"/>
          <w:szCs w:val="24"/>
        </w:rPr>
        <w:t>The School District’s responses to the Student’s behaviors included the imposition of a point system</w:t>
      </w:r>
      <w:r w:rsidR="002D655D">
        <w:rPr>
          <w:sz w:val="24"/>
          <w:szCs w:val="24"/>
        </w:rPr>
        <w:t xml:space="preserve"> (</w:t>
      </w:r>
      <w:r w:rsidR="002D655D" w:rsidRPr="002D655D">
        <w:rPr>
          <w:i/>
          <w:sz w:val="24"/>
          <w:szCs w:val="24"/>
        </w:rPr>
        <w:t>e.g</w:t>
      </w:r>
      <w:r w:rsidR="002D655D">
        <w:rPr>
          <w:sz w:val="24"/>
          <w:szCs w:val="24"/>
        </w:rPr>
        <w:t xml:space="preserve">. </w:t>
      </w:r>
      <w:proofErr w:type="spellStart"/>
      <w:r w:rsidR="002D655D">
        <w:rPr>
          <w:sz w:val="24"/>
          <w:szCs w:val="24"/>
        </w:rPr>
        <w:t>exh</w:t>
      </w:r>
      <w:proofErr w:type="spellEnd"/>
      <w:r w:rsidR="002D655D">
        <w:rPr>
          <w:sz w:val="24"/>
          <w:szCs w:val="24"/>
        </w:rPr>
        <w:t>. 25)</w:t>
      </w:r>
      <w:r w:rsidR="00F9309B">
        <w:rPr>
          <w:sz w:val="24"/>
          <w:szCs w:val="24"/>
        </w:rPr>
        <w:t xml:space="preserve">, sending him out of the classrooms into the hallway, and seating him in the front of the classroom. </w:t>
      </w:r>
    </w:p>
    <w:p w:rsidR="00F9309B" w:rsidRDefault="00F9309B" w:rsidP="001B0391">
      <w:pPr>
        <w:rPr>
          <w:sz w:val="24"/>
          <w:szCs w:val="24"/>
        </w:rPr>
      </w:pPr>
    </w:p>
    <w:p w:rsidR="00807889" w:rsidRDefault="00F9309B" w:rsidP="00F9309B">
      <w:pPr>
        <w:ind w:firstLine="720"/>
        <w:rPr>
          <w:sz w:val="24"/>
          <w:szCs w:val="24"/>
        </w:rPr>
      </w:pPr>
      <w:r>
        <w:rPr>
          <w:sz w:val="24"/>
          <w:szCs w:val="24"/>
        </w:rPr>
        <w:t>6.</w:t>
      </w:r>
      <w:r>
        <w:rPr>
          <w:sz w:val="24"/>
          <w:szCs w:val="24"/>
        </w:rPr>
        <w:tab/>
      </w:r>
      <w:r w:rsidR="007E30BD">
        <w:rPr>
          <w:sz w:val="24"/>
          <w:szCs w:val="24"/>
        </w:rPr>
        <w:t xml:space="preserve">Upon the advice of the one of the Student’s physicians, the Parents </w:t>
      </w:r>
      <w:r w:rsidR="00926577">
        <w:rPr>
          <w:sz w:val="24"/>
          <w:szCs w:val="24"/>
        </w:rPr>
        <w:t xml:space="preserve">began requesting the School District evaluate for special education.  The Parents initial requests were informal.  </w:t>
      </w:r>
      <w:r w:rsidR="00EB29CA">
        <w:rPr>
          <w:sz w:val="24"/>
          <w:szCs w:val="24"/>
        </w:rPr>
        <w:t xml:space="preserve">In an email to the principal of </w:t>
      </w:r>
      <w:r w:rsidR="00F77109">
        <w:rPr>
          <w:sz w:val="24"/>
          <w:szCs w:val="24"/>
        </w:rPr>
        <w:t>[the middle school</w:t>
      </w:r>
      <w:proofErr w:type="gramStart"/>
      <w:r w:rsidR="00F77109">
        <w:rPr>
          <w:sz w:val="24"/>
          <w:szCs w:val="24"/>
        </w:rPr>
        <w:t>]</w:t>
      </w:r>
      <w:r w:rsidR="00EB29CA">
        <w:rPr>
          <w:sz w:val="24"/>
          <w:szCs w:val="24"/>
        </w:rPr>
        <w:t>dated</w:t>
      </w:r>
      <w:proofErr w:type="gramEnd"/>
      <w:r w:rsidR="00EB29CA">
        <w:rPr>
          <w:sz w:val="24"/>
          <w:szCs w:val="24"/>
        </w:rPr>
        <w:t xml:space="preserve"> </w:t>
      </w:r>
      <w:r w:rsidR="002D655D">
        <w:rPr>
          <w:sz w:val="24"/>
          <w:szCs w:val="24"/>
        </w:rPr>
        <w:t>January 26</w:t>
      </w:r>
      <w:r w:rsidR="00926577">
        <w:rPr>
          <w:sz w:val="24"/>
          <w:szCs w:val="24"/>
        </w:rPr>
        <w:t xml:space="preserve">, 2015, </w:t>
      </w:r>
      <w:r w:rsidR="00F77109">
        <w:rPr>
          <w:sz w:val="24"/>
          <w:szCs w:val="24"/>
        </w:rPr>
        <w:t>[the parent]</w:t>
      </w:r>
      <w:r w:rsidR="00EB29CA">
        <w:rPr>
          <w:sz w:val="24"/>
          <w:szCs w:val="24"/>
        </w:rPr>
        <w:t xml:space="preserve"> </w:t>
      </w:r>
      <w:r w:rsidR="0017649F">
        <w:rPr>
          <w:sz w:val="24"/>
          <w:szCs w:val="24"/>
        </w:rPr>
        <w:t xml:space="preserve">requested </w:t>
      </w:r>
      <w:r w:rsidR="00926577">
        <w:rPr>
          <w:sz w:val="24"/>
          <w:szCs w:val="24"/>
        </w:rPr>
        <w:t>a</w:t>
      </w:r>
      <w:r w:rsidR="00EB29CA">
        <w:rPr>
          <w:sz w:val="24"/>
          <w:szCs w:val="24"/>
        </w:rPr>
        <w:t xml:space="preserve">n </w:t>
      </w:r>
      <w:r w:rsidR="00EB29CA" w:rsidRPr="00EB29CA">
        <w:rPr>
          <w:sz w:val="24"/>
          <w:szCs w:val="24"/>
        </w:rPr>
        <w:t xml:space="preserve">Individualized Educational Program (IEP) </w:t>
      </w:r>
      <w:r w:rsidR="00EB29CA">
        <w:rPr>
          <w:sz w:val="24"/>
          <w:szCs w:val="24"/>
        </w:rPr>
        <w:t xml:space="preserve">for the Student or to be advised what the </w:t>
      </w:r>
      <w:r w:rsidR="00FF20A1">
        <w:rPr>
          <w:sz w:val="24"/>
          <w:szCs w:val="24"/>
        </w:rPr>
        <w:t>P</w:t>
      </w:r>
      <w:r w:rsidR="00EB29CA">
        <w:rPr>
          <w:sz w:val="24"/>
          <w:szCs w:val="24"/>
        </w:rPr>
        <w:t xml:space="preserve">arents needed to do to request an </w:t>
      </w:r>
      <w:r w:rsidR="00EB29CA" w:rsidRPr="00EB29CA">
        <w:rPr>
          <w:sz w:val="24"/>
          <w:szCs w:val="24"/>
        </w:rPr>
        <w:t>IEP</w:t>
      </w:r>
      <w:r w:rsidR="00EB29CA">
        <w:rPr>
          <w:sz w:val="24"/>
          <w:szCs w:val="24"/>
        </w:rPr>
        <w:t xml:space="preserve"> and </w:t>
      </w:r>
      <w:r w:rsidR="00FF20A1">
        <w:rPr>
          <w:sz w:val="24"/>
          <w:szCs w:val="24"/>
        </w:rPr>
        <w:t xml:space="preserve">“get that started.”  In response, </w:t>
      </w:r>
      <w:r w:rsidR="00F77109">
        <w:rPr>
          <w:sz w:val="24"/>
          <w:szCs w:val="24"/>
        </w:rPr>
        <w:t>[the principal]</w:t>
      </w:r>
      <w:r w:rsidR="00FF20A1" w:rsidRPr="00FF20A1">
        <w:rPr>
          <w:sz w:val="24"/>
          <w:szCs w:val="24"/>
        </w:rPr>
        <w:t xml:space="preserve"> </w:t>
      </w:r>
      <w:r w:rsidR="00FF20A1">
        <w:rPr>
          <w:sz w:val="24"/>
          <w:szCs w:val="24"/>
        </w:rPr>
        <w:t xml:space="preserve">stated he would refer the </w:t>
      </w:r>
      <w:r w:rsidR="0017649F">
        <w:rPr>
          <w:sz w:val="24"/>
          <w:szCs w:val="24"/>
        </w:rPr>
        <w:t>request</w:t>
      </w:r>
      <w:r w:rsidR="00FF20A1">
        <w:rPr>
          <w:sz w:val="24"/>
          <w:szCs w:val="24"/>
        </w:rPr>
        <w:t xml:space="preserve"> to the School District’s school psychologist </w:t>
      </w:r>
      <w:r w:rsidR="00FF20A1" w:rsidRPr="00FF20A1">
        <w:rPr>
          <w:sz w:val="24"/>
          <w:szCs w:val="24"/>
        </w:rPr>
        <w:t>(</w:t>
      </w:r>
      <w:proofErr w:type="spellStart"/>
      <w:r w:rsidR="00FF20A1" w:rsidRPr="00FF20A1">
        <w:rPr>
          <w:sz w:val="24"/>
          <w:szCs w:val="24"/>
        </w:rPr>
        <w:t>exh</w:t>
      </w:r>
      <w:proofErr w:type="spellEnd"/>
      <w:r w:rsidR="00FF20A1" w:rsidRPr="00FF20A1">
        <w:rPr>
          <w:sz w:val="24"/>
          <w:szCs w:val="24"/>
        </w:rPr>
        <w:t>. 29)</w:t>
      </w:r>
      <w:r w:rsidR="00926577">
        <w:rPr>
          <w:sz w:val="24"/>
          <w:szCs w:val="24"/>
        </w:rPr>
        <w:t>.</w:t>
      </w:r>
      <w:r w:rsidR="00FF20A1">
        <w:rPr>
          <w:sz w:val="24"/>
          <w:szCs w:val="24"/>
        </w:rPr>
        <w:t xml:space="preserve">  </w:t>
      </w:r>
      <w:r w:rsidR="00F77109">
        <w:rPr>
          <w:sz w:val="24"/>
          <w:szCs w:val="24"/>
        </w:rPr>
        <w:t xml:space="preserve">[The school psychologist] </w:t>
      </w:r>
      <w:r w:rsidR="00FF20A1">
        <w:rPr>
          <w:sz w:val="24"/>
          <w:szCs w:val="24"/>
        </w:rPr>
        <w:t xml:space="preserve">completed a Referral Form </w:t>
      </w:r>
      <w:r w:rsidR="0017649F">
        <w:rPr>
          <w:sz w:val="24"/>
          <w:szCs w:val="24"/>
        </w:rPr>
        <w:t>Special</w:t>
      </w:r>
      <w:r w:rsidR="00FF20A1">
        <w:rPr>
          <w:sz w:val="24"/>
          <w:szCs w:val="24"/>
        </w:rPr>
        <w:t xml:space="preserve"> Education and Related Service (form R-1).  On the R-1 form, </w:t>
      </w:r>
      <w:r w:rsidR="00F77109">
        <w:rPr>
          <w:sz w:val="24"/>
          <w:szCs w:val="24"/>
        </w:rPr>
        <w:t>[the school psychologist</w:t>
      </w:r>
      <w:r w:rsidR="00FF20A1">
        <w:rPr>
          <w:sz w:val="24"/>
          <w:szCs w:val="24"/>
        </w:rPr>
        <w:t xml:space="preserve"> indicated that the date of the receipt of the referral was February 27, 2015 (</w:t>
      </w:r>
      <w:proofErr w:type="spellStart"/>
      <w:r w:rsidR="00FF20A1">
        <w:rPr>
          <w:sz w:val="24"/>
          <w:szCs w:val="24"/>
        </w:rPr>
        <w:t>exh</w:t>
      </w:r>
      <w:proofErr w:type="spellEnd"/>
      <w:r w:rsidR="00FF20A1">
        <w:rPr>
          <w:sz w:val="24"/>
          <w:szCs w:val="24"/>
        </w:rPr>
        <w:t>. 1).  It is not clear in the record how the referral date was determined.</w:t>
      </w:r>
    </w:p>
    <w:p w:rsidR="00B5765D" w:rsidRDefault="00B5765D" w:rsidP="001B0391">
      <w:pPr>
        <w:rPr>
          <w:sz w:val="24"/>
          <w:szCs w:val="24"/>
        </w:rPr>
      </w:pPr>
    </w:p>
    <w:p w:rsidR="000076EF" w:rsidRDefault="00926577" w:rsidP="001B0391">
      <w:pPr>
        <w:rPr>
          <w:sz w:val="24"/>
          <w:szCs w:val="24"/>
        </w:rPr>
      </w:pPr>
      <w:r>
        <w:rPr>
          <w:sz w:val="24"/>
          <w:szCs w:val="24"/>
        </w:rPr>
        <w:tab/>
      </w:r>
      <w:r w:rsidR="00F9309B">
        <w:rPr>
          <w:sz w:val="24"/>
          <w:szCs w:val="24"/>
        </w:rPr>
        <w:t>7</w:t>
      </w:r>
      <w:r>
        <w:rPr>
          <w:sz w:val="24"/>
          <w:szCs w:val="24"/>
        </w:rPr>
        <w:t>.</w:t>
      </w:r>
      <w:r>
        <w:rPr>
          <w:sz w:val="24"/>
          <w:szCs w:val="24"/>
        </w:rPr>
        <w:tab/>
        <w:t xml:space="preserve">In response to the </w:t>
      </w:r>
      <w:r w:rsidR="00987954">
        <w:rPr>
          <w:sz w:val="24"/>
          <w:szCs w:val="24"/>
        </w:rPr>
        <w:t>Parents’</w:t>
      </w:r>
      <w:r>
        <w:rPr>
          <w:sz w:val="24"/>
          <w:szCs w:val="24"/>
        </w:rPr>
        <w:t xml:space="preserve"> request, </w:t>
      </w:r>
      <w:r w:rsidR="002E26EB">
        <w:rPr>
          <w:sz w:val="24"/>
          <w:szCs w:val="24"/>
        </w:rPr>
        <w:t xml:space="preserve">an administrative assistant for </w:t>
      </w:r>
      <w:r>
        <w:rPr>
          <w:sz w:val="24"/>
          <w:szCs w:val="24"/>
        </w:rPr>
        <w:t>the School District</w:t>
      </w:r>
      <w:r w:rsidR="002E26EB">
        <w:rPr>
          <w:sz w:val="24"/>
          <w:szCs w:val="24"/>
        </w:rPr>
        <w:t>,</w:t>
      </w:r>
      <w:r>
        <w:rPr>
          <w:sz w:val="24"/>
          <w:szCs w:val="24"/>
        </w:rPr>
        <w:t xml:space="preserve"> sent the Parents a</w:t>
      </w:r>
      <w:r w:rsidR="002E26EB">
        <w:rPr>
          <w:sz w:val="24"/>
          <w:szCs w:val="24"/>
        </w:rPr>
        <w:t>n IE-</w:t>
      </w:r>
      <w:r w:rsidR="003A0DBC">
        <w:rPr>
          <w:sz w:val="24"/>
          <w:szCs w:val="24"/>
        </w:rPr>
        <w:t>1</w:t>
      </w:r>
      <w:r w:rsidR="002E26EB">
        <w:rPr>
          <w:sz w:val="24"/>
          <w:szCs w:val="24"/>
        </w:rPr>
        <w:t xml:space="preserve"> form </w:t>
      </w:r>
      <w:r w:rsidR="003A0DBC">
        <w:rPr>
          <w:sz w:val="24"/>
          <w:szCs w:val="24"/>
        </w:rPr>
        <w:t>(</w:t>
      </w:r>
      <w:proofErr w:type="spellStart"/>
      <w:r w:rsidR="003A0DBC">
        <w:rPr>
          <w:sz w:val="24"/>
          <w:szCs w:val="24"/>
        </w:rPr>
        <w:t>exh</w:t>
      </w:r>
      <w:proofErr w:type="spellEnd"/>
      <w:r w:rsidR="003A0DBC">
        <w:rPr>
          <w:sz w:val="24"/>
          <w:szCs w:val="24"/>
        </w:rPr>
        <w:t xml:space="preserve">. 1) </w:t>
      </w:r>
      <w:r w:rsidR="002E26EB">
        <w:rPr>
          <w:sz w:val="24"/>
          <w:szCs w:val="24"/>
        </w:rPr>
        <w:t>and a pamphlet titled Special Education Procedural Safeguards, Rights for Parents and Children</w:t>
      </w:r>
      <w:r w:rsidR="003A0DBC">
        <w:rPr>
          <w:sz w:val="24"/>
          <w:szCs w:val="24"/>
        </w:rPr>
        <w:t xml:space="preserve"> (</w:t>
      </w:r>
      <w:proofErr w:type="spellStart"/>
      <w:r w:rsidR="003A0DBC">
        <w:rPr>
          <w:sz w:val="24"/>
          <w:szCs w:val="24"/>
        </w:rPr>
        <w:t>exh</w:t>
      </w:r>
      <w:proofErr w:type="spellEnd"/>
      <w:r w:rsidR="003A0DBC">
        <w:rPr>
          <w:sz w:val="24"/>
          <w:szCs w:val="24"/>
        </w:rPr>
        <w:t>. 53)</w:t>
      </w:r>
      <w:r w:rsidR="002E26EB">
        <w:rPr>
          <w:sz w:val="24"/>
          <w:szCs w:val="24"/>
        </w:rPr>
        <w:t xml:space="preserve">.  </w:t>
      </w:r>
      <w:r w:rsidR="003A0DBC">
        <w:rPr>
          <w:sz w:val="24"/>
          <w:szCs w:val="24"/>
        </w:rPr>
        <w:t xml:space="preserve">The IE-1 form acknowledged the request for an evaluation of the Student.  </w:t>
      </w:r>
      <w:r w:rsidR="00CF497B">
        <w:rPr>
          <w:sz w:val="24"/>
          <w:szCs w:val="24"/>
        </w:rPr>
        <w:t xml:space="preserve">On March 19, 2015, </w:t>
      </w:r>
      <w:r w:rsidR="00544857">
        <w:rPr>
          <w:sz w:val="24"/>
          <w:szCs w:val="24"/>
        </w:rPr>
        <w:t>[the administrative assistant]</w:t>
      </w:r>
      <w:r w:rsidR="003A0DBC">
        <w:rPr>
          <w:sz w:val="24"/>
          <w:szCs w:val="24"/>
        </w:rPr>
        <w:t xml:space="preserve"> </w:t>
      </w:r>
      <w:r w:rsidR="00CF497B">
        <w:rPr>
          <w:sz w:val="24"/>
          <w:szCs w:val="24"/>
        </w:rPr>
        <w:t>sent the Parents an IE-3 form (</w:t>
      </w:r>
      <w:proofErr w:type="spellStart"/>
      <w:r w:rsidR="00CF497B">
        <w:rPr>
          <w:sz w:val="24"/>
          <w:szCs w:val="24"/>
        </w:rPr>
        <w:t>exh</w:t>
      </w:r>
      <w:proofErr w:type="spellEnd"/>
      <w:r w:rsidR="00CF497B">
        <w:rPr>
          <w:sz w:val="24"/>
          <w:szCs w:val="24"/>
        </w:rPr>
        <w:t xml:space="preserve">. 28).  </w:t>
      </w:r>
      <w:r w:rsidR="002E26EB">
        <w:rPr>
          <w:sz w:val="24"/>
          <w:szCs w:val="24"/>
        </w:rPr>
        <w:t xml:space="preserve">The </w:t>
      </w:r>
      <w:r w:rsidR="000076EF">
        <w:rPr>
          <w:sz w:val="24"/>
          <w:szCs w:val="24"/>
        </w:rPr>
        <w:t xml:space="preserve">Parents </w:t>
      </w:r>
      <w:r w:rsidR="0017649F">
        <w:rPr>
          <w:sz w:val="24"/>
          <w:szCs w:val="24"/>
        </w:rPr>
        <w:t>we</w:t>
      </w:r>
      <w:r w:rsidR="000076EF">
        <w:rPr>
          <w:sz w:val="24"/>
          <w:szCs w:val="24"/>
        </w:rPr>
        <w:t xml:space="preserve">re required </w:t>
      </w:r>
      <w:r w:rsidR="00EF3575">
        <w:rPr>
          <w:sz w:val="24"/>
          <w:szCs w:val="24"/>
        </w:rPr>
        <w:t>to indicate their c</w:t>
      </w:r>
      <w:r>
        <w:rPr>
          <w:sz w:val="24"/>
          <w:szCs w:val="24"/>
        </w:rPr>
        <w:t xml:space="preserve">onsent </w:t>
      </w:r>
      <w:r w:rsidR="00EF3575">
        <w:rPr>
          <w:sz w:val="24"/>
          <w:szCs w:val="24"/>
        </w:rPr>
        <w:t xml:space="preserve">for the School </w:t>
      </w:r>
      <w:r w:rsidR="00EF0C16">
        <w:rPr>
          <w:sz w:val="24"/>
          <w:szCs w:val="24"/>
        </w:rPr>
        <w:t>D</w:t>
      </w:r>
      <w:r w:rsidR="00EF3575">
        <w:rPr>
          <w:sz w:val="24"/>
          <w:szCs w:val="24"/>
        </w:rPr>
        <w:t>istrict to evaluate the Student</w:t>
      </w:r>
      <w:r w:rsidR="000076EF">
        <w:rPr>
          <w:sz w:val="24"/>
          <w:szCs w:val="24"/>
        </w:rPr>
        <w:t xml:space="preserve"> on the </w:t>
      </w:r>
      <w:r w:rsidR="000076EF" w:rsidRPr="000076EF">
        <w:rPr>
          <w:sz w:val="24"/>
          <w:szCs w:val="24"/>
        </w:rPr>
        <w:t>IE-3 form</w:t>
      </w:r>
      <w:r w:rsidR="00EF3575">
        <w:rPr>
          <w:sz w:val="24"/>
          <w:szCs w:val="24"/>
        </w:rPr>
        <w:t>.  The School District did not immediately receive the signed consent form from the Parents and followed up with telephone calls</w:t>
      </w:r>
      <w:r w:rsidR="00CF497B">
        <w:rPr>
          <w:sz w:val="24"/>
          <w:szCs w:val="24"/>
        </w:rPr>
        <w:t xml:space="preserve">.  On April 13, 2015, </w:t>
      </w:r>
      <w:r w:rsidR="00544857">
        <w:rPr>
          <w:sz w:val="24"/>
          <w:szCs w:val="24"/>
        </w:rPr>
        <w:t>[the administrative assistant]</w:t>
      </w:r>
      <w:r w:rsidR="00CF497B">
        <w:rPr>
          <w:sz w:val="24"/>
          <w:szCs w:val="24"/>
        </w:rPr>
        <w:t xml:space="preserve"> sent the Parents an updated IE-3</w:t>
      </w:r>
      <w:r w:rsidR="00EF3575">
        <w:rPr>
          <w:sz w:val="24"/>
          <w:szCs w:val="24"/>
        </w:rPr>
        <w:t xml:space="preserve"> form</w:t>
      </w:r>
      <w:r w:rsidR="005E0FED">
        <w:rPr>
          <w:sz w:val="24"/>
          <w:szCs w:val="24"/>
        </w:rPr>
        <w:t xml:space="preserve"> </w:t>
      </w:r>
      <w:r w:rsidR="005E0FED" w:rsidRPr="005E0FED">
        <w:rPr>
          <w:sz w:val="24"/>
          <w:szCs w:val="24"/>
        </w:rPr>
        <w:t>(</w:t>
      </w:r>
      <w:proofErr w:type="spellStart"/>
      <w:r w:rsidR="005E0FED" w:rsidRPr="005E0FED">
        <w:rPr>
          <w:sz w:val="24"/>
          <w:szCs w:val="24"/>
        </w:rPr>
        <w:t>exh</w:t>
      </w:r>
      <w:proofErr w:type="spellEnd"/>
      <w:r w:rsidR="005E0FED" w:rsidRPr="005E0FED">
        <w:rPr>
          <w:sz w:val="24"/>
          <w:szCs w:val="24"/>
        </w:rPr>
        <w:t>. 30)</w:t>
      </w:r>
      <w:r w:rsidR="00EF3575">
        <w:rPr>
          <w:sz w:val="24"/>
          <w:szCs w:val="24"/>
        </w:rPr>
        <w:t xml:space="preserve">.  The School District received </w:t>
      </w:r>
      <w:r w:rsidR="005E0FED">
        <w:rPr>
          <w:sz w:val="24"/>
          <w:szCs w:val="24"/>
        </w:rPr>
        <w:t xml:space="preserve">the updated </w:t>
      </w:r>
      <w:r w:rsidR="00EF3575">
        <w:rPr>
          <w:sz w:val="24"/>
          <w:szCs w:val="24"/>
        </w:rPr>
        <w:t xml:space="preserve">consent form </w:t>
      </w:r>
      <w:r w:rsidR="005E0FED" w:rsidRPr="005E0FED">
        <w:rPr>
          <w:sz w:val="24"/>
          <w:szCs w:val="24"/>
        </w:rPr>
        <w:t xml:space="preserve">signed </w:t>
      </w:r>
      <w:r w:rsidR="005E0FED">
        <w:rPr>
          <w:sz w:val="24"/>
          <w:szCs w:val="24"/>
        </w:rPr>
        <w:t xml:space="preserve">by </w:t>
      </w:r>
      <w:r w:rsidR="00EF3575">
        <w:rPr>
          <w:sz w:val="24"/>
          <w:szCs w:val="24"/>
        </w:rPr>
        <w:t xml:space="preserve">the Parents on April 24, 2015.  </w:t>
      </w:r>
    </w:p>
    <w:p w:rsidR="000076EF" w:rsidRDefault="000076EF" w:rsidP="001B0391">
      <w:pPr>
        <w:rPr>
          <w:sz w:val="24"/>
          <w:szCs w:val="24"/>
        </w:rPr>
      </w:pPr>
    </w:p>
    <w:p w:rsidR="00B5765D" w:rsidRDefault="000076EF" w:rsidP="000076EF">
      <w:pPr>
        <w:ind w:firstLine="720"/>
        <w:rPr>
          <w:sz w:val="24"/>
          <w:szCs w:val="24"/>
        </w:rPr>
      </w:pPr>
      <w:r>
        <w:rPr>
          <w:sz w:val="24"/>
          <w:szCs w:val="24"/>
        </w:rPr>
        <w:t>8.</w:t>
      </w:r>
      <w:r>
        <w:rPr>
          <w:sz w:val="24"/>
          <w:szCs w:val="24"/>
        </w:rPr>
        <w:tab/>
        <w:t xml:space="preserve">The School District assembled an </w:t>
      </w:r>
      <w:r w:rsidR="00EB29CA">
        <w:rPr>
          <w:sz w:val="24"/>
          <w:szCs w:val="24"/>
        </w:rPr>
        <w:t xml:space="preserve">IEP </w:t>
      </w:r>
      <w:r>
        <w:rPr>
          <w:sz w:val="24"/>
          <w:szCs w:val="24"/>
        </w:rPr>
        <w:t xml:space="preserve">team for the Student to consider whether he </w:t>
      </w:r>
      <w:r w:rsidR="00AF2A41">
        <w:rPr>
          <w:sz w:val="24"/>
          <w:szCs w:val="24"/>
        </w:rPr>
        <w:t xml:space="preserve">met the definitions of a “child with a disability” for special education purposes and </w:t>
      </w:r>
      <w:r>
        <w:rPr>
          <w:sz w:val="24"/>
          <w:szCs w:val="24"/>
        </w:rPr>
        <w:t xml:space="preserve">was </w:t>
      </w:r>
      <w:r w:rsidR="00AF2A41">
        <w:rPr>
          <w:sz w:val="24"/>
          <w:szCs w:val="24"/>
        </w:rPr>
        <w:t xml:space="preserve">eligible for an IEP.  </w:t>
      </w:r>
      <w:r w:rsidR="00EF3575">
        <w:rPr>
          <w:sz w:val="24"/>
          <w:szCs w:val="24"/>
        </w:rPr>
        <w:t>Evaluations of the Student were conducted.</w:t>
      </w:r>
      <w:r>
        <w:rPr>
          <w:sz w:val="24"/>
          <w:szCs w:val="24"/>
        </w:rPr>
        <w:t xml:space="preserve">  Specifically, </w:t>
      </w:r>
      <w:r w:rsidR="00C52E88">
        <w:rPr>
          <w:sz w:val="24"/>
          <w:szCs w:val="24"/>
        </w:rPr>
        <w:t>the School District’s occupational therapist,</w:t>
      </w:r>
      <w:r>
        <w:rPr>
          <w:sz w:val="24"/>
          <w:szCs w:val="24"/>
        </w:rPr>
        <w:t xml:space="preserve"> administered</w:t>
      </w:r>
      <w:r w:rsidR="0017649F">
        <w:rPr>
          <w:sz w:val="24"/>
          <w:szCs w:val="24"/>
        </w:rPr>
        <w:t xml:space="preserve"> the</w:t>
      </w:r>
      <w:r>
        <w:rPr>
          <w:sz w:val="24"/>
          <w:szCs w:val="24"/>
        </w:rPr>
        <w:t xml:space="preserve"> </w:t>
      </w:r>
      <w:proofErr w:type="spellStart"/>
      <w:r w:rsidR="00C52E88">
        <w:rPr>
          <w:sz w:val="24"/>
          <w:szCs w:val="24"/>
        </w:rPr>
        <w:t>Bruininks-Oseretsky</w:t>
      </w:r>
      <w:proofErr w:type="spellEnd"/>
      <w:r w:rsidR="00C52E88">
        <w:rPr>
          <w:sz w:val="24"/>
          <w:szCs w:val="24"/>
        </w:rPr>
        <w:t xml:space="preserve"> Test of Motor Proficiency (BOT2) and the Sensory Profile School Companion 2</w:t>
      </w:r>
      <w:r>
        <w:rPr>
          <w:sz w:val="24"/>
          <w:szCs w:val="24"/>
        </w:rPr>
        <w:t xml:space="preserve"> tests</w:t>
      </w:r>
      <w:r w:rsidR="00C52E88">
        <w:rPr>
          <w:sz w:val="24"/>
          <w:szCs w:val="24"/>
        </w:rPr>
        <w:t xml:space="preserve">.  </w:t>
      </w:r>
      <w:r w:rsidR="00544857">
        <w:rPr>
          <w:sz w:val="24"/>
          <w:szCs w:val="24"/>
        </w:rPr>
        <w:t xml:space="preserve">[A] </w:t>
      </w:r>
      <w:proofErr w:type="gramStart"/>
      <w:r w:rsidR="00A05347">
        <w:rPr>
          <w:sz w:val="24"/>
          <w:szCs w:val="24"/>
        </w:rPr>
        <w:t>physical</w:t>
      </w:r>
      <w:proofErr w:type="gramEnd"/>
      <w:r w:rsidR="00A05347">
        <w:rPr>
          <w:sz w:val="24"/>
          <w:szCs w:val="24"/>
        </w:rPr>
        <w:t xml:space="preserve"> therapist contracted by the School District, also administered the BOT2 test</w:t>
      </w:r>
      <w:r>
        <w:rPr>
          <w:sz w:val="24"/>
          <w:szCs w:val="24"/>
        </w:rPr>
        <w:t xml:space="preserve"> and </w:t>
      </w:r>
      <w:r w:rsidR="00A05347">
        <w:rPr>
          <w:sz w:val="24"/>
          <w:szCs w:val="24"/>
        </w:rPr>
        <w:t>conducted a School Function Assessment evaluation of the Student (</w:t>
      </w:r>
      <w:proofErr w:type="spellStart"/>
      <w:r w:rsidR="00A05347">
        <w:rPr>
          <w:sz w:val="24"/>
          <w:szCs w:val="24"/>
        </w:rPr>
        <w:t>exh</w:t>
      </w:r>
      <w:proofErr w:type="spellEnd"/>
      <w:r w:rsidR="00A05347">
        <w:rPr>
          <w:sz w:val="24"/>
          <w:szCs w:val="24"/>
        </w:rPr>
        <w:t>. 17).</w:t>
      </w:r>
      <w:r>
        <w:rPr>
          <w:sz w:val="24"/>
          <w:szCs w:val="24"/>
        </w:rPr>
        <w:t xml:space="preserve">  </w:t>
      </w:r>
      <w:r w:rsidR="00A05347">
        <w:rPr>
          <w:sz w:val="24"/>
          <w:szCs w:val="24"/>
        </w:rPr>
        <w:t>(</w:t>
      </w:r>
      <w:r w:rsidR="00544857">
        <w:rPr>
          <w:sz w:val="24"/>
          <w:szCs w:val="24"/>
        </w:rPr>
        <w:t>[The occupational therapist</w:t>
      </w:r>
      <w:r w:rsidR="00A05347" w:rsidRPr="00A05347">
        <w:rPr>
          <w:sz w:val="24"/>
          <w:szCs w:val="24"/>
        </w:rPr>
        <w:t xml:space="preserve"> </w:t>
      </w:r>
      <w:r w:rsidR="00A05347">
        <w:rPr>
          <w:sz w:val="24"/>
          <w:szCs w:val="24"/>
        </w:rPr>
        <w:t xml:space="preserve">evaluated the Student’s fine motor skills using the BOT2 and </w:t>
      </w:r>
      <w:r w:rsidR="00544857">
        <w:rPr>
          <w:sz w:val="24"/>
          <w:szCs w:val="24"/>
        </w:rPr>
        <w:t>the physical therapist</w:t>
      </w:r>
      <w:r w:rsidR="00A05347" w:rsidRPr="00A05347">
        <w:rPr>
          <w:sz w:val="24"/>
          <w:szCs w:val="24"/>
        </w:rPr>
        <w:t xml:space="preserve"> </w:t>
      </w:r>
      <w:r w:rsidR="00A05347">
        <w:rPr>
          <w:sz w:val="24"/>
          <w:szCs w:val="24"/>
        </w:rPr>
        <w:t xml:space="preserve">evaluated his gross motor skills using the same test.)  </w:t>
      </w:r>
      <w:r>
        <w:rPr>
          <w:sz w:val="24"/>
          <w:szCs w:val="24"/>
        </w:rPr>
        <w:t xml:space="preserve">Additionally, </w:t>
      </w:r>
      <w:r w:rsidR="00544857">
        <w:rPr>
          <w:sz w:val="24"/>
          <w:szCs w:val="24"/>
        </w:rPr>
        <w:t>the occupational therapist</w:t>
      </w:r>
      <w:r w:rsidR="00EF560E">
        <w:rPr>
          <w:sz w:val="24"/>
          <w:szCs w:val="24"/>
        </w:rPr>
        <w:t xml:space="preserve"> and a special education teacher,</w:t>
      </w:r>
      <w:r>
        <w:rPr>
          <w:sz w:val="24"/>
          <w:szCs w:val="24"/>
        </w:rPr>
        <w:t xml:space="preserve"> observed the Student in the classroom</w:t>
      </w:r>
      <w:r w:rsidR="00EF560E">
        <w:rPr>
          <w:sz w:val="24"/>
          <w:szCs w:val="24"/>
        </w:rPr>
        <w:t xml:space="preserve">.  </w:t>
      </w:r>
      <w:r w:rsidR="00544857">
        <w:rPr>
          <w:sz w:val="24"/>
          <w:szCs w:val="24"/>
        </w:rPr>
        <w:t>The physical therapist</w:t>
      </w:r>
      <w:r w:rsidR="00EF560E" w:rsidRPr="00EF560E">
        <w:rPr>
          <w:sz w:val="24"/>
          <w:szCs w:val="24"/>
        </w:rPr>
        <w:t xml:space="preserve"> observed the Student</w:t>
      </w:r>
      <w:r>
        <w:rPr>
          <w:sz w:val="24"/>
          <w:szCs w:val="24"/>
        </w:rPr>
        <w:t xml:space="preserve"> moving between classrooms </w:t>
      </w:r>
      <w:r w:rsidRPr="000076EF">
        <w:rPr>
          <w:sz w:val="24"/>
          <w:szCs w:val="24"/>
        </w:rPr>
        <w:t>(</w:t>
      </w:r>
      <w:proofErr w:type="spellStart"/>
      <w:r w:rsidRPr="000076EF">
        <w:rPr>
          <w:sz w:val="24"/>
          <w:szCs w:val="24"/>
        </w:rPr>
        <w:t>exh</w:t>
      </w:r>
      <w:proofErr w:type="spellEnd"/>
      <w:r w:rsidRPr="000076EF">
        <w:rPr>
          <w:sz w:val="24"/>
          <w:szCs w:val="24"/>
        </w:rPr>
        <w:t xml:space="preserve">. </w:t>
      </w:r>
      <w:r w:rsidR="00981F8A">
        <w:rPr>
          <w:sz w:val="24"/>
          <w:szCs w:val="24"/>
        </w:rPr>
        <w:t>40</w:t>
      </w:r>
      <w:r w:rsidRPr="000076EF">
        <w:rPr>
          <w:sz w:val="24"/>
          <w:szCs w:val="24"/>
        </w:rPr>
        <w:t>)</w:t>
      </w:r>
      <w:r w:rsidR="00EF560E">
        <w:rPr>
          <w:sz w:val="24"/>
          <w:szCs w:val="24"/>
        </w:rPr>
        <w:t>.</w:t>
      </w:r>
    </w:p>
    <w:p w:rsidR="00926577" w:rsidRDefault="00926577" w:rsidP="001B0391">
      <w:pPr>
        <w:rPr>
          <w:sz w:val="24"/>
          <w:szCs w:val="24"/>
        </w:rPr>
      </w:pPr>
    </w:p>
    <w:p w:rsidR="00752395" w:rsidRDefault="00EF3575" w:rsidP="001B0391">
      <w:pPr>
        <w:rPr>
          <w:sz w:val="24"/>
          <w:szCs w:val="24"/>
        </w:rPr>
      </w:pPr>
      <w:r>
        <w:rPr>
          <w:sz w:val="24"/>
          <w:szCs w:val="24"/>
        </w:rPr>
        <w:tab/>
      </w:r>
      <w:r w:rsidR="000076EF">
        <w:rPr>
          <w:sz w:val="24"/>
          <w:szCs w:val="24"/>
        </w:rPr>
        <w:t>9</w:t>
      </w:r>
      <w:r>
        <w:rPr>
          <w:sz w:val="24"/>
          <w:szCs w:val="24"/>
        </w:rPr>
        <w:t>.</w:t>
      </w:r>
      <w:r>
        <w:rPr>
          <w:sz w:val="24"/>
          <w:szCs w:val="24"/>
        </w:rPr>
        <w:tab/>
        <w:t xml:space="preserve">The School District conducted an IEP meeting for the Student on June 2, 2015.  Present at the meeting were the Parents accompanied by </w:t>
      </w:r>
      <w:r w:rsidR="007723CF">
        <w:rPr>
          <w:sz w:val="24"/>
          <w:szCs w:val="24"/>
        </w:rPr>
        <w:t>a grandparent</w:t>
      </w:r>
      <w:r w:rsidR="0010583F">
        <w:rPr>
          <w:sz w:val="24"/>
          <w:szCs w:val="24"/>
        </w:rPr>
        <w:t xml:space="preserve">.  School District staff attending the IEP meeting were a regular education teacher, </w:t>
      </w:r>
      <w:r w:rsidR="007723CF">
        <w:rPr>
          <w:sz w:val="24"/>
          <w:szCs w:val="24"/>
        </w:rPr>
        <w:t>a special education teacher</w:t>
      </w:r>
      <w:r w:rsidR="0010583F">
        <w:rPr>
          <w:sz w:val="24"/>
          <w:szCs w:val="24"/>
        </w:rPr>
        <w:t xml:space="preserve">, </w:t>
      </w:r>
      <w:r w:rsidR="00FC665C">
        <w:rPr>
          <w:sz w:val="24"/>
          <w:szCs w:val="24"/>
        </w:rPr>
        <w:t>[</w:t>
      </w:r>
      <w:r w:rsidR="007723CF">
        <w:rPr>
          <w:sz w:val="24"/>
          <w:szCs w:val="24"/>
        </w:rPr>
        <w:t>the principal</w:t>
      </w:r>
      <w:r w:rsidR="00FC665C">
        <w:rPr>
          <w:sz w:val="24"/>
          <w:szCs w:val="24"/>
        </w:rPr>
        <w:t>]</w:t>
      </w:r>
      <w:r w:rsidR="00752395">
        <w:rPr>
          <w:sz w:val="24"/>
          <w:szCs w:val="24"/>
        </w:rPr>
        <w:t xml:space="preserve">, </w:t>
      </w:r>
      <w:r w:rsidR="0017649F">
        <w:rPr>
          <w:sz w:val="24"/>
          <w:szCs w:val="24"/>
        </w:rPr>
        <w:t xml:space="preserve">as the </w:t>
      </w:r>
      <w:r w:rsidR="00752395">
        <w:rPr>
          <w:sz w:val="24"/>
          <w:szCs w:val="24"/>
        </w:rPr>
        <w:t xml:space="preserve">LEA representative, </w:t>
      </w:r>
      <w:r w:rsidR="00FC665C">
        <w:rPr>
          <w:sz w:val="24"/>
          <w:szCs w:val="24"/>
        </w:rPr>
        <w:t>[</w:t>
      </w:r>
      <w:r w:rsidR="007723CF">
        <w:rPr>
          <w:sz w:val="24"/>
          <w:szCs w:val="24"/>
        </w:rPr>
        <w:t>the school psychologist</w:t>
      </w:r>
      <w:r w:rsidR="00FC665C">
        <w:rPr>
          <w:sz w:val="24"/>
          <w:szCs w:val="24"/>
        </w:rPr>
        <w:t>]</w:t>
      </w:r>
      <w:r w:rsidR="00752395">
        <w:rPr>
          <w:sz w:val="24"/>
          <w:szCs w:val="24"/>
        </w:rPr>
        <w:t>,</w:t>
      </w:r>
      <w:r w:rsidR="007723CF">
        <w:rPr>
          <w:sz w:val="24"/>
          <w:szCs w:val="24"/>
        </w:rPr>
        <w:t xml:space="preserve"> </w:t>
      </w:r>
      <w:r w:rsidR="00FC665C">
        <w:rPr>
          <w:sz w:val="24"/>
          <w:szCs w:val="24"/>
        </w:rPr>
        <w:t>[</w:t>
      </w:r>
      <w:r w:rsidR="007723CF">
        <w:rPr>
          <w:sz w:val="24"/>
          <w:szCs w:val="24"/>
        </w:rPr>
        <w:t>the school</w:t>
      </w:r>
      <w:r w:rsidR="00752395">
        <w:rPr>
          <w:sz w:val="24"/>
          <w:szCs w:val="24"/>
        </w:rPr>
        <w:t xml:space="preserve"> </w:t>
      </w:r>
      <w:r w:rsidR="007723CF">
        <w:rPr>
          <w:sz w:val="24"/>
          <w:szCs w:val="24"/>
        </w:rPr>
        <w:t>physical therapist</w:t>
      </w:r>
      <w:r w:rsidR="00FC665C">
        <w:rPr>
          <w:sz w:val="24"/>
          <w:szCs w:val="24"/>
        </w:rPr>
        <w:t>]</w:t>
      </w:r>
      <w:r w:rsidR="00752395">
        <w:rPr>
          <w:sz w:val="24"/>
          <w:szCs w:val="24"/>
        </w:rPr>
        <w:t xml:space="preserve">, </w:t>
      </w:r>
      <w:r w:rsidR="00FC665C">
        <w:rPr>
          <w:sz w:val="24"/>
          <w:szCs w:val="24"/>
        </w:rPr>
        <w:t>[</w:t>
      </w:r>
      <w:r w:rsidR="007723CF">
        <w:rPr>
          <w:sz w:val="24"/>
          <w:szCs w:val="24"/>
        </w:rPr>
        <w:t>the school occupational therapist</w:t>
      </w:r>
      <w:r w:rsidR="00FC665C">
        <w:rPr>
          <w:sz w:val="24"/>
          <w:szCs w:val="24"/>
        </w:rPr>
        <w:t>]</w:t>
      </w:r>
      <w:r w:rsidR="00752395">
        <w:rPr>
          <w:sz w:val="24"/>
          <w:szCs w:val="24"/>
        </w:rPr>
        <w:t xml:space="preserve">, guidance counselor, and </w:t>
      </w:r>
      <w:r w:rsidR="0017649F">
        <w:rPr>
          <w:sz w:val="24"/>
          <w:szCs w:val="24"/>
        </w:rPr>
        <w:t xml:space="preserve">another </w:t>
      </w:r>
      <w:r w:rsidR="00752395">
        <w:rPr>
          <w:sz w:val="24"/>
          <w:szCs w:val="24"/>
        </w:rPr>
        <w:t>special education teacher.</w:t>
      </w:r>
    </w:p>
    <w:p w:rsidR="00A53F64" w:rsidRDefault="00A53F64" w:rsidP="00A53F64">
      <w:pPr>
        <w:rPr>
          <w:b/>
          <w:sz w:val="24"/>
          <w:szCs w:val="24"/>
          <w:u w:val="single"/>
        </w:rPr>
      </w:pPr>
    </w:p>
    <w:p w:rsidR="002D655D" w:rsidRPr="002D655D" w:rsidRDefault="002D655D" w:rsidP="002D655D">
      <w:pPr>
        <w:rPr>
          <w:sz w:val="24"/>
          <w:szCs w:val="24"/>
        </w:rPr>
      </w:pPr>
      <w:r w:rsidRPr="002D655D">
        <w:rPr>
          <w:sz w:val="24"/>
          <w:szCs w:val="24"/>
        </w:rPr>
        <w:tab/>
      </w:r>
      <w:r w:rsidR="000076EF">
        <w:rPr>
          <w:sz w:val="24"/>
          <w:szCs w:val="24"/>
        </w:rPr>
        <w:t>10</w:t>
      </w:r>
      <w:r>
        <w:rPr>
          <w:sz w:val="24"/>
          <w:szCs w:val="24"/>
        </w:rPr>
        <w:t>.</w:t>
      </w:r>
      <w:r>
        <w:rPr>
          <w:sz w:val="24"/>
          <w:szCs w:val="24"/>
        </w:rPr>
        <w:tab/>
      </w:r>
      <w:r w:rsidRPr="002D655D">
        <w:rPr>
          <w:sz w:val="24"/>
          <w:szCs w:val="24"/>
        </w:rPr>
        <w:t xml:space="preserve">In order to be identified as a child with a disability under the IDEA, an IEP team must determine whether the child meets a two-prong eligibility standard. A child qualifies for special education and related services if: (1) the child is determined to be a child with a disability within one of the listed categories of impairment, and (2) if, by reason of the identified impairment, the child needs special education and related services. </w:t>
      </w:r>
      <w:r w:rsidR="0017649F" w:rsidRPr="0017649F">
        <w:rPr>
          <w:sz w:val="24"/>
          <w:szCs w:val="24"/>
        </w:rPr>
        <w:t>Wis. Stat. § 115.76(5</w:t>
      </w:r>
      <w:proofErr w:type="gramStart"/>
      <w:r w:rsidR="0017649F" w:rsidRPr="0017649F">
        <w:rPr>
          <w:sz w:val="24"/>
          <w:szCs w:val="24"/>
        </w:rPr>
        <w:t>)(</w:t>
      </w:r>
      <w:proofErr w:type="gramEnd"/>
      <w:r w:rsidR="0017649F" w:rsidRPr="0017649F">
        <w:rPr>
          <w:sz w:val="24"/>
          <w:szCs w:val="24"/>
        </w:rPr>
        <w:t>a)</w:t>
      </w:r>
      <w:r w:rsidR="006E02D5">
        <w:rPr>
          <w:sz w:val="24"/>
          <w:szCs w:val="24"/>
        </w:rPr>
        <w:t xml:space="preserve"> </w:t>
      </w:r>
    </w:p>
    <w:p w:rsidR="002D655D" w:rsidRPr="002D655D" w:rsidRDefault="002D655D" w:rsidP="00A53F64">
      <w:pPr>
        <w:rPr>
          <w:sz w:val="24"/>
          <w:szCs w:val="24"/>
        </w:rPr>
      </w:pPr>
    </w:p>
    <w:p w:rsidR="00D149D6" w:rsidRPr="00D149D6" w:rsidRDefault="00C25246" w:rsidP="008E7491">
      <w:pPr>
        <w:ind w:firstLine="720"/>
        <w:rPr>
          <w:sz w:val="24"/>
          <w:szCs w:val="24"/>
        </w:rPr>
      </w:pPr>
      <w:r>
        <w:rPr>
          <w:sz w:val="24"/>
          <w:szCs w:val="24"/>
        </w:rPr>
        <w:t>11</w:t>
      </w:r>
      <w:r w:rsidR="002D655D">
        <w:rPr>
          <w:sz w:val="24"/>
          <w:szCs w:val="24"/>
        </w:rPr>
        <w:t>.</w:t>
      </w:r>
      <w:r w:rsidR="002D655D">
        <w:rPr>
          <w:sz w:val="24"/>
          <w:szCs w:val="24"/>
        </w:rPr>
        <w:tab/>
      </w:r>
      <w:r w:rsidR="00506F47">
        <w:rPr>
          <w:sz w:val="24"/>
          <w:szCs w:val="24"/>
        </w:rPr>
        <w:t>According to the referral forms, t</w:t>
      </w:r>
      <w:r w:rsidR="00506F47" w:rsidRPr="00506F47">
        <w:rPr>
          <w:sz w:val="24"/>
          <w:szCs w:val="24"/>
        </w:rPr>
        <w:t>he Parents requested that the Student be evaluated under the Other Health Impairment (OHI) criteria (</w:t>
      </w:r>
      <w:proofErr w:type="spellStart"/>
      <w:r w:rsidR="00506F47" w:rsidRPr="00506F47">
        <w:rPr>
          <w:sz w:val="24"/>
          <w:szCs w:val="24"/>
        </w:rPr>
        <w:t>exh</w:t>
      </w:r>
      <w:r w:rsidR="00506F47">
        <w:rPr>
          <w:sz w:val="24"/>
          <w:szCs w:val="24"/>
        </w:rPr>
        <w:t>s</w:t>
      </w:r>
      <w:proofErr w:type="spellEnd"/>
      <w:r w:rsidR="00506F47" w:rsidRPr="00506F47">
        <w:rPr>
          <w:sz w:val="24"/>
          <w:szCs w:val="24"/>
        </w:rPr>
        <w:t xml:space="preserve">. </w:t>
      </w:r>
      <w:r w:rsidR="00506F47">
        <w:rPr>
          <w:sz w:val="24"/>
          <w:szCs w:val="24"/>
        </w:rPr>
        <w:t>26 and 27</w:t>
      </w:r>
      <w:r w:rsidR="00506F47" w:rsidRPr="00506F47">
        <w:rPr>
          <w:sz w:val="24"/>
          <w:szCs w:val="24"/>
        </w:rPr>
        <w:t>).</w:t>
      </w:r>
      <w:r w:rsidR="006E02D5">
        <w:rPr>
          <w:sz w:val="24"/>
          <w:szCs w:val="24"/>
        </w:rPr>
        <w:t xml:space="preserve">  </w:t>
      </w:r>
      <w:r w:rsidR="00A53F64" w:rsidRPr="00A53F64">
        <w:rPr>
          <w:sz w:val="24"/>
          <w:szCs w:val="24"/>
        </w:rPr>
        <w:t>In determining whether the Student met the OHI criteria, the IEP team utilized the OHI eligibility checklist that was developed by the DPI (</w:t>
      </w:r>
      <w:r>
        <w:rPr>
          <w:sz w:val="24"/>
          <w:szCs w:val="24"/>
        </w:rPr>
        <w:t xml:space="preserve">see </w:t>
      </w:r>
      <w:proofErr w:type="spellStart"/>
      <w:r w:rsidR="00506F47">
        <w:rPr>
          <w:sz w:val="24"/>
          <w:szCs w:val="24"/>
        </w:rPr>
        <w:t>e</w:t>
      </w:r>
      <w:r w:rsidR="00A53F64" w:rsidRPr="00A53F64">
        <w:rPr>
          <w:sz w:val="24"/>
          <w:szCs w:val="24"/>
        </w:rPr>
        <w:t>x</w:t>
      </w:r>
      <w:r w:rsidR="00506F47">
        <w:rPr>
          <w:sz w:val="24"/>
          <w:szCs w:val="24"/>
        </w:rPr>
        <w:t>h</w:t>
      </w:r>
      <w:proofErr w:type="spellEnd"/>
      <w:r w:rsidR="00A53F64" w:rsidRPr="00A53F64">
        <w:rPr>
          <w:sz w:val="24"/>
          <w:szCs w:val="24"/>
        </w:rPr>
        <w:t xml:space="preserve">. </w:t>
      </w:r>
      <w:r w:rsidR="007723CF">
        <w:rPr>
          <w:sz w:val="24"/>
          <w:szCs w:val="24"/>
        </w:rPr>
        <w:t>40</w:t>
      </w:r>
      <w:r w:rsidR="00A53F64" w:rsidRPr="00A53F64">
        <w:rPr>
          <w:sz w:val="24"/>
          <w:szCs w:val="24"/>
        </w:rPr>
        <w:t>)</w:t>
      </w:r>
      <w:r w:rsidR="008E7491">
        <w:rPr>
          <w:sz w:val="24"/>
          <w:szCs w:val="24"/>
        </w:rPr>
        <w:t>.</w:t>
      </w:r>
      <w:r w:rsidR="00AF2A41">
        <w:rPr>
          <w:sz w:val="24"/>
          <w:szCs w:val="24"/>
        </w:rPr>
        <w:t xml:space="preserve">  </w:t>
      </w:r>
      <w:r w:rsidR="00D149D6" w:rsidRPr="00D149D6">
        <w:rPr>
          <w:sz w:val="24"/>
          <w:szCs w:val="24"/>
        </w:rPr>
        <w:t xml:space="preserve">The checklist contains the following four questions that must be answered affirmatively by the IEP team for a child to be identified as having an OHI: (1) Does the student have a health problem? (2) Is the health problem chronic </w:t>
      </w:r>
      <w:r w:rsidR="00D149D6" w:rsidRPr="00FA629C">
        <w:rPr>
          <w:sz w:val="24"/>
          <w:szCs w:val="24"/>
        </w:rPr>
        <w:t>or</w:t>
      </w:r>
      <w:r w:rsidR="00D149D6" w:rsidRPr="00D149D6">
        <w:rPr>
          <w:sz w:val="24"/>
          <w:szCs w:val="24"/>
        </w:rPr>
        <w:t xml:space="preserve"> acute? (3) Does the student’s health problem result in limited strength, vitality, </w:t>
      </w:r>
      <w:r w:rsidR="00D149D6" w:rsidRPr="00FA629C">
        <w:rPr>
          <w:sz w:val="24"/>
          <w:szCs w:val="24"/>
        </w:rPr>
        <w:t>or</w:t>
      </w:r>
      <w:r w:rsidR="00D149D6" w:rsidRPr="00D149D6">
        <w:rPr>
          <w:sz w:val="24"/>
          <w:szCs w:val="24"/>
        </w:rPr>
        <w:t xml:space="preserve"> alertness? And (4) </w:t>
      </w:r>
      <w:proofErr w:type="gramStart"/>
      <w:r w:rsidR="00D149D6" w:rsidRPr="00D149D6">
        <w:rPr>
          <w:sz w:val="24"/>
          <w:szCs w:val="24"/>
        </w:rPr>
        <w:t>Is</w:t>
      </w:r>
      <w:proofErr w:type="gramEnd"/>
      <w:r w:rsidR="00D149D6" w:rsidRPr="00D149D6">
        <w:rPr>
          <w:sz w:val="24"/>
          <w:szCs w:val="24"/>
        </w:rPr>
        <w:t xml:space="preserve"> the student’s educational performance in </w:t>
      </w:r>
      <w:r w:rsidR="00D149D6" w:rsidRPr="006E02D5">
        <w:rPr>
          <w:sz w:val="24"/>
          <w:szCs w:val="24"/>
        </w:rPr>
        <w:t>one or more</w:t>
      </w:r>
      <w:r w:rsidR="00D149D6" w:rsidRPr="00D149D6">
        <w:rPr>
          <w:sz w:val="24"/>
          <w:szCs w:val="24"/>
        </w:rPr>
        <w:t xml:space="preserve"> of the following areas adversely affected as a result? </w:t>
      </w:r>
      <w:r w:rsidR="006E02D5">
        <w:rPr>
          <w:sz w:val="24"/>
          <w:szCs w:val="24"/>
        </w:rPr>
        <w:t xml:space="preserve"> </w:t>
      </w:r>
      <w:r w:rsidR="00D149D6" w:rsidRPr="00D149D6">
        <w:rPr>
          <w:sz w:val="24"/>
          <w:szCs w:val="24"/>
        </w:rPr>
        <w:t>The performance areas to consider are: pre-academic or academic achievement, behavioral, communication, social/emotional</w:t>
      </w:r>
      <w:r w:rsidR="00FA629C">
        <w:rPr>
          <w:sz w:val="24"/>
          <w:szCs w:val="24"/>
        </w:rPr>
        <w:t xml:space="preserve"> functioning</w:t>
      </w:r>
      <w:r w:rsidR="00D149D6" w:rsidRPr="00D149D6">
        <w:rPr>
          <w:sz w:val="24"/>
          <w:szCs w:val="24"/>
        </w:rPr>
        <w:t>, adaptive behavior, classroom performance, motor skills, vocational skills, and other.</w:t>
      </w:r>
    </w:p>
    <w:p w:rsidR="000076EF" w:rsidRDefault="000076EF" w:rsidP="00A53F64">
      <w:pPr>
        <w:rPr>
          <w:sz w:val="24"/>
          <w:szCs w:val="24"/>
        </w:rPr>
      </w:pPr>
    </w:p>
    <w:p w:rsidR="00926577" w:rsidRDefault="00752395" w:rsidP="001B0391">
      <w:pPr>
        <w:rPr>
          <w:sz w:val="24"/>
          <w:szCs w:val="24"/>
        </w:rPr>
      </w:pPr>
      <w:r>
        <w:rPr>
          <w:sz w:val="24"/>
          <w:szCs w:val="24"/>
        </w:rPr>
        <w:tab/>
      </w:r>
      <w:r w:rsidR="00C25246">
        <w:rPr>
          <w:sz w:val="24"/>
          <w:szCs w:val="24"/>
        </w:rPr>
        <w:t>12</w:t>
      </w:r>
      <w:r>
        <w:rPr>
          <w:sz w:val="24"/>
          <w:szCs w:val="24"/>
        </w:rPr>
        <w:t>.</w:t>
      </w:r>
      <w:r>
        <w:rPr>
          <w:sz w:val="24"/>
          <w:szCs w:val="24"/>
        </w:rPr>
        <w:tab/>
        <w:t xml:space="preserve">During the IEP meeting the IEP team considered the members’ reports and evaluations.  </w:t>
      </w:r>
      <w:r w:rsidR="008E7491">
        <w:rPr>
          <w:sz w:val="24"/>
          <w:szCs w:val="24"/>
        </w:rPr>
        <w:t xml:space="preserve">The IEP team also considered information from the parents, including </w:t>
      </w:r>
      <w:r w:rsidR="00FA629C">
        <w:rPr>
          <w:sz w:val="24"/>
          <w:szCs w:val="24"/>
        </w:rPr>
        <w:t xml:space="preserve">a </w:t>
      </w:r>
      <w:r w:rsidR="008E7491" w:rsidRPr="008E7491">
        <w:rPr>
          <w:sz w:val="24"/>
          <w:szCs w:val="24"/>
        </w:rPr>
        <w:t>neuropsychological evaluation (</w:t>
      </w:r>
      <w:proofErr w:type="spellStart"/>
      <w:r w:rsidR="008E7491" w:rsidRPr="008E7491">
        <w:rPr>
          <w:sz w:val="24"/>
          <w:szCs w:val="24"/>
        </w:rPr>
        <w:t>exh</w:t>
      </w:r>
      <w:proofErr w:type="spellEnd"/>
      <w:r w:rsidR="008E7491" w:rsidRPr="008E7491">
        <w:rPr>
          <w:sz w:val="24"/>
          <w:szCs w:val="24"/>
        </w:rPr>
        <w:t>. 31)</w:t>
      </w:r>
      <w:r w:rsidR="008E7491">
        <w:rPr>
          <w:sz w:val="24"/>
          <w:szCs w:val="24"/>
        </w:rPr>
        <w:t xml:space="preserve"> and assessments of the Student’s academic performance, including the Wisconsin Knowledge and Concepts Examination.  </w:t>
      </w:r>
      <w:r>
        <w:rPr>
          <w:sz w:val="24"/>
          <w:szCs w:val="24"/>
        </w:rPr>
        <w:t xml:space="preserve">Based on these </w:t>
      </w:r>
      <w:r w:rsidR="008E7491">
        <w:rPr>
          <w:sz w:val="24"/>
          <w:szCs w:val="24"/>
        </w:rPr>
        <w:t xml:space="preserve">reports, </w:t>
      </w:r>
      <w:r>
        <w:rPr>
          <w:sz w:val="24"/>
          <w:szCs w:val="24"/>
        </w:rPr>
        <w:t>evaluations</w:t>
      </w:r>
      <w:r w:rsidR="008E7491">
        <w:rPr>
          <w:sz w:val="24"/>
          <w:szCs w:val="24"/>
        </w:rPr>
        <w:t>, and assessments</w:t>
      </w:r>
      <w:r>
        <w:rPr>
          <w:sz w:val="24"/>
          <w:szCs w:val="24"/>
        </w:rPr>
        <w:t>, the IEP team concluded that the Student met the criteria for Other Health Impairment (OHI).  The IEP then considered whether due to his impairment the Student need</w:t>
      </w:r>
      <w:r w:rsidR="00FA629C">
        <w:rPr>
          <w:sz w:val="24"/>
          <w:szCs w:val="24"/>
        </w:rPr>
        <w:t>ed</w:t>
      </w:r>
      <w:r>
        <w:rPr>
          <w:sz w:val="24"/>
          <w:szCs w:val="24"/>
        </w:rPr>
        <w:t xml:space="preserve"> special education.  The team concluded </w:t>
      </w:r>
      <w:r w:rsidR="002428C7">
        <w:rPr>
          <w:sz w:val="24"/>
          <w:szCs w:val="24"/>
        </w:rPr>
        <w:t xml:space="preserve">that the Student did not have needs that could not be met in regular education.  Accordingly, the IEP </w:t>
      </w:r>
      <w:r w:rsidR="008E7491">
        <w:rPr>
          <w:sz w:val="24"/>
          <w:szCs w:val="24"/>
        </w:rPr>
        <w:t xml:space="preserve">team </w:t>
      </w:r>
      <w:r w:rsidR="002428C7">
        <w:rPr>
          <w:sz w:val="24"/>
          <w:szCs w:val="24"/>
        </w:rPr>
        <w:t xml:space="preserve">determined that the Student was not a “child with a disability” as defined at </w:t>
      </w:r>
      <w:r w:rsidR="002428C7" w:rsidRPr="002428C7">
        <w:rPr>
          <w:sz w:val="24"/>
          <w:szCs w:val="24"/>
        </w:rPr>
        <w:t>Wis. Stat. § 115.76(5</w:t>
      </w:r>
      <w:proofErr w:type="gramStart"/>
      <w:r w:rsidR="002428C7" w:rsidRPr="002428C7">
        <w:rPr>
          <w:sz w:val="24"/>
          <w:szCs w:val="24"/>
        </w:rPr>
        <w:t>)(</w:t>
      </w:r>
      <w:proofErr w:type="gramEnd"/>
      <w:r w:rsidR="002428C7" w:rsidRPr="002428C7">
        <w:rPr>
          <w:sz w:val="24"/>
          <w:szCs w:val="24"/>
        </w:rPr>
        <w:t>a)</w:t>
      </w:r>
      <w:r w:rsidR="002428C7">
        <w:rPr>
          <w:sz w:val="24"/>
          <w:szCs w:val="24"/>
        </w:rPr>
        <w:t>.</w:t>
      </w:r>
      <w:r w:rsidR="008E7491" w:rsidRPr="008E7491">
        <w:rPr>
          <w:sz w:val="24"/>
          <w:szCs w:val="24"/>
        </w:rPr>
        <w:t xml:space="preserve"> </w:t>
      </w:r>
      <w:r w:rsidR="008E7491">
        <w:rPr>
          <w:sz w:val="24"/>
          <w:szCs w:val="24"/>
        </w:rPr>
        <w:t xml:space="preserve"> </w:t>
      </w:r>
      <w:r w:rsidR="003249CE">
        <w:rPr>
          <w:sz w:val="24"/>
          <w:szCs w:val="24"/>
        </w:rPr>
        <w:t>The IEP teams’ determination was set forth in a document titled Evaluation Report and IEP Cover Sheet (</w:t>
      </w:r>
      <w:proofErr w:type="spellStart"/>
      <w:r w:rsidR="003249CE">
        <w:rPr>
          <w:sz w:val="24"/>
          <w:szCs w:val="24"/>
        </w:rPr>
        <w:t>exh</w:t>
      </w:r>
      <w:proofErr w:type="spellEnd"/>
      <w:r w:rsidR="003249CE">
        <w:rPr>
          <w:sz w:val="24"/>
          <w:szCs w:val="24"/>
        </w:rPr>
        <w:t xml:space="preserve">. 40).  A copy of the </w:t>
      </w:r>
      <w:r w:rsidR="007723CF">
        <w:rPr>
          <w:sz w:val="24"/>
          <w:szCs w:val="24"/>
        </w:rPr>
        <w:t>report was mailed to the Parent</w:t>
      </w:r>
      <w:r w:rsidR="003249CE">
        <w:rPr>
          <w:sz w:val="24"/>
          <w:szCs w:val="24"/>
        </w:rPr>
        <w:t xml:space="preserve">.  </w:t>
      </w:r>
      <w:r w:rsidR="008E7491" w:rsidRPr="008E7491">
        <w:rPr>
          <w:sz w:val="24"/>
          <w:szCs w:val="24"/>
        </w:rPr>
        <w:t>The IEP team’s evaluation complied with the procedures set forth in state and federal special education laws and regulations. (</w:t>
      </w:r>
      <w:proofErr w:type="gramStart"/>
      <w:r w:rsidR="008E7491" w:rsidRPr="008E7491">
        <w:rPr>
          <w:i/>
          <w:sz w:val="24"/>
          <w:szCs w:val="24"/>
        </w:rPr>
        <w:t>see</w:t>
      </w:r>
      <w:proofErr w:type="gramEnd"/>
      <w:r w:rsidR="008E7491" w:rsidRPr="008E7491">
        <w:rPr>
          <w:i/>
          <w:sz w:val="24"/>
          <w:szCs w:val="24"/>
        </w:rPr>
        <w:t xml:space="preserve"> </w:t>
      </w:r>
      <w:r w:rsidR="008E7491" w:rsidRPr="008E7491">
        <w:rPr>
          <w:sz w:val="24"/>
          <w:szCs w:val="24"/>
        </w:rPr>
        <w:t>20 USC §§ 1414(b), 1415; 34 CFR § 300.304;</w:t>
      </w:r>
      <w:r w:rsidR="008E7491">
        <w:rPr>
          <w:sz w:val="24"/>
          <w:szCs w:val="24"/>
        </w:rPr>
        <w:t xml:space="preserve"> and</w:t>
      </w:r>
      <w:r w:rsidR="008E7491" w:rsidRPr="008E7491">
        <w:rPr>
          <w:sz w:val="24"/>
          <w:szCs w:val="24"/>
        </w:rPr>
        <w:t xml:space="preserve"> Wis. Stat. § 115.782).  </w:t>
      </w:r>
    </w:p>
    <w:p w:rsidR="00752395" w:rsidRDefault="00752395" w:rsidP="001B0391">
      <w:pPr>
        <w:rPr>
          <w:sz w:val="24"/>
          <w:szCs w:val="24"/>
        </w:rPr>
      </w:pPr>
    </w:p>
    <w:p w:rsidR="00926577" w:rsidRDefault="002428C7" w:rsidP="001B0391">
      <w:pPr>
        <w:rPr>
          <w:sz w:val="24"/>
          <w:szCs w:val="24"/>
        </w:rPr>
      </w:pPr>
      <w:r>
        <w:rPr>
          <w:sz w:val="24"/>
          <w:szCs w:val="24"/>
        </w:rPr>
        <w:tab/>
      </w:r>
      <w:r w:rsidR="00C25246">
        <w:rPr>
          <w:sz w:val="24"/>
          <w:szCs w:val="24"/>
        </w:rPr>
        <w:t>13</w:t>
      </w:r>
      <w:r>
        <w:rPr>
          <w:sz w:val="24"/>
          <w:szCs w:val="24"/>
        </w:rPr>
        <w:t>.</w:t>
      </w:r>
      <w:r>
        <w:rPr>
          <w:sz w:val="24"/>
          <w:szCs w:val="24"/>
        </w:rPr>
        <w:tab/>
        <w:t xml:space="preserve">After concluding that the Student was not a child with a disability for purposes of receiving special education, the IEP team then determined that he needed a 504 plan to address his Dystonia and ADHD.  The IEP </w:t>
      </w:r>
      <w:r w:rsidR="000F4AA8">
        <w:rPr>
          <w:sz w:val="24"/>
          <w:szCs w:val="24"/>
        </w:rPr>
        <w:t xml:space="preserve">proceeded to consider what accommodations should be included in a 504 plan.  </w:t>
      </w:r>
      <w:r w:rsidR="00C25246">
        <w:rPr>
          <w:sz w:val="24"/>
          <w:szCs w:val="24"/>
        </w:rPr>
        <w:t xml:space="preserve">The accommodations include preferential seating, help breaking down tasks into smaller and more manageable segments, the option to complete assignments and tests in a quiet environment, extended </w:t>
      </w:r>
      <w:r w:rsidR="003249CE">
        <w:rPr>
          <w:sz w:val="24"/>
          <w:szCs w:val="24"/>
        </w:rPr>
        <w:t xml:space="preserve">time to complete tests as needed, ability to take movement breaks, a physical therapist consultation, teacher education on dystonia, use of a water bottle at school, extended time when transitioning between classes, copies of teachers’ notes when needed, and encouragement to participate in an ADHD group.  </w:t>
      </w:r>
      <w:r w:rsidR="00FC665C">
        <w:rPr>
          <w:sz w:val="24"/>
          <w:szCs w:val="24"/>
        </w:rPr>
        <w:t>T</w:t>
      </w:r>
      <w:r w:rsidR="000F4AA8">
        <w:rPr>
          <w:sz w:val="24"/>
          <w:szCs w:val="24"/>
        </w:rPr>
        <w:t xml:space="preserve">he School District’s Director of Pupil Services, subsequently drafted a </w:t>
      </w:r>
      <w:r w:rsidR="00A81E39">
        <w:rPr>
          <w:sz w:val="24"/>
          <w:szCs w:val="24"/>
        </w:rPr>
        <w:t>504</w:t>
      </w:r>
      <w:r w:rsidR="000F4AA8">
        <w:rPr>
          <w:sz w:val="24"/>
          <w:szCs w:val="24"/>
        </w:rPr>
        <w:t xml:space="preserve"> pl</w:t>
      </w:r>
      <w:r w:rsidR="00FC665C">
        <w:rPr>
          <w:sz w:val="24"/>
          <w:szCs w:val="24"/>
        </w:rPr>
        <w:t>an for the Student based on the [school psychologist’s]</w:t>
      </w:r>
      <w:r w:rsidR="000423D8">
        <w:rPr>
          <w:sz w:val="24"/>
          <w:szCs w:val="24"/>
        </w:rPr>
        <w:t xml:space="preserve"> </w:t>
      </w:r>
      <w:r w:rsidR="00A81E39">
        <w:rPr>
          <w:sz w:val="24"/>
          <w:szCs w:val="24"/>
        </w:rPr>
        <w:t xml:space="preserve">notes from the IEP meeting </w:t>
      </w:r>
      <w:r w:rsidR="00506F47">
        <w:rPr>
          <w:sz w:val="24"/>
          <w:szCs w:val="24"/>
        </w:rPr>
        <w:t>(</w:t>
      </w:r>
      <w:proofErr w:type="spellStart"/>
      <w:r w:rsidR="00506F47">
        <w:rPr>
          <w:sz w:val="24"/>
          <w:szCs w:val="24"/>
        </w:rPr>
        <w:t>exh</w:t>
      </w:r>
      <w:proofErr w:type="spellEnd"/>
      <w:r w:rsidR="00506F47">
        <w:rPr>
          <w:sz w:val="24"/>
          <w:szCs w:val="24"/>
        </w:rPr>
        <w:t xml:space="preserve">. 41).  </w:t>
      </w:r>
      <w:r w:rsidR="00FC665C">
        <w:rPr>
          <w:sz w:val="24"/>
          <w:szCs w:val="24"/>
        </w:rPr>
        <w:t>[The district’s Director of Pupil Services]</w:t>
      </w:r>
      <w:r w:rsidR="00506F47">
        <w:rPr>
          <w:sz w:val="24"/>
          <w:szCs w:val="24"/>
        </w:rPr>
        <w:t xml:space="preserve"> </w:t>
      </w:r>
      <w:r w:rsidR="00A81E39">
        <w:rPr>
          <w:sz w:val="24"/>
          <w:szCs w:val="24"/>
        </w:rPr>
        <w:t xml:space="preserve">directed </w:t>
      </w:r>
      <w:r w:rsidR="00FC665C">
        <w:rPr>
          <w:sz w:val="24"/>
          <w:szCs w:val="24"/>
        </w:rPr>
        <w:t>[an administrative assistant]</w:t>
      </w:r>
      <w:r w:rsidR="000423D8">
        <w:rPr>
          <w:sz w:val="24"/>
          <w:szCs w:val="24"/>
        </w:rPr>
        <w:t xml:space="preserve"> </w:t>
      </w:r>
      <w:r w:rsidR="00A81E39">
        <w:rPr>
          <w:sz w:val="24"/>
          <w:szCs w:val="24"/>
        </w:rPr>
        <w:t>to mail t</w:t>
      </w:r>
      <w:r w:rsidR="00506F47">
        <w:rPr>
          <w:sz w:val="24"/>
          <w:szCs w:val="24"/>
        </w:rPr>
        <w:t>he 504 plan</w:t>
      </w:r>
      <w:r w:rsidR="00A81E39">
        <w:rPr>
          <w:sz w:val="24"/>
          <w:szCs w:val="24"/>
        </w:rPr>
        <w:t xml:space="preserve"> to the Parents.</w:t>
      </w:r>
    </w:p>
    <w:p w:rsidR="00A81E39" w:rsidRDefault="00A81E39" w:rsidP="001B0391">
      <w:pPr>
        <w:rPr>
          <w:sz w:val="24"/>
          <w:szCs w:val="24"/>
        </w:rPr>
      </w:pPr>
    </w:p>
    <w:p w:rsidR="00A81E39" w:rsidRDefault="00A81E39" w:rsidP="001B0391">
      <w:pPr>
        <w:rPr>
          <w:sz w:val="24"/>
          <w:szCs w:val="24"/>
        </w:rPr>
      </w:pPr>
      <w:r>
        <w:rPr>
          <w:sz w:val="24"/>
          <w:szCs w:val="24"/>
        </w:rPr>
        <w:tab/>
        <w:t>1</w:t>
      </w:r>
      <w:r w:rsidR="003249CE">
        <w:rPr>
          <w:sz w:val="24"/>
          <w:szCs w:val="24"/>
        </w:rPr>
        <w:t>4</w:t>
      </w:r>
      <w:r>
        <w:rPr>
          <w:sz w:val="24"/>
          <w:szCs w:val="24"/>
        </w:rPr>
        <w:t>.</w:t>
      </w:r>
      <w:r>
        <w:rPr>
          <w:sz w:val="24"/>
          <w:szCs w:val="24"/>
        </w:rPr>
        <w:tab/>
        <w:t xml:space="preserve">The Parents were dissatisfied with the outcome of the IEP meeting.  Their impression </w:t>
      </w:r>
      <w:r w:rsidR="00F719E8">
        <w:rPr>
          <w:sz w:val="24"/>
          <w:szCs w:val="24"/>
        </w:rPr>
        <w:t>wa</w:t>
      </w:r>
      <w:r>
        <w:rPr>
          <w:sz w:val="24"/>
          <w:szCs w:val="24"/>
        </w:rPr>
        <w:t xml:space="preserve">s nothing had been done and the Student’s needs would </w:t>
      </w:r>
      <w:r w:rsidR="00D149D6">
        <w:rPr>
          <w:sz w:val="24"/>
          <w:szCs w:val="24"/>
        </w:rPr>
        <w:t xml:space="preserve">not </w:t>
      </w:r>
      <w:r w:rsidR="00F719E8" w:rsidRPr="00F719E8">
        <w:rPr>
          <w:sz w:val="24"/>
          <w:szCs w:val="24"/>
        </w:rPr>
        <w:t xml:space="preserve">be </w:t>
      </w:r>
      <w:r>
        <w:rPr>
          <w:sz w:val="24"/>
          <w:szCs w:val="24"/>
        </w:rPr>
        <w:t xml:space="preserve">reconsidered </w:t>
      </w:r>
      <w:r w:rsidR="00D149D6">
        <w:rPr>
          <w:sz w:val="24"/>
          <w:szCs w:val="24"/>
        </w:rPr>
        <w:t xml:space="preserve">until </w:t>
      </w:r>
      <w:r>
        <w:rPr>
          <w:sz w:val="24"/>
          <w:szCs w:val="24"/>
        </w:rPr>
        <w:t xml:space="preserve">the next school year.  The </w:t>
      </w:r>
      <w:r w:rsidR="00FA629C">
        <w:rPr>
          <w:sz w:val="24"/>
          <w:szCs w:val="24"/>
        </w:rPr>
        <w:t>P</w:t>
      </w:r>
      <w:r>
        <w:rPr>
          <w:sz w:val="24"/>
          <w:szCs w:val="24"/>
        </w:rPr>
        <w:t xml:space="preserve">arents testified that they did not understand that a 504 plan had been prepared during the IEP meeting and they did not receive the copy that was mailed to them.  Based on their dissatisfaction, the Parents removed the Student from </w:t>
      </w:r>
      <w:r w:rsidR="00FC665C">
        <w:rPr>
          <w:sz w:val="24"/>
          <w:szCs w:val="24"/>
        </w:rPr>
        <w:t>[the middle school]</w:t>
      </w:r>
      <w:r w:rsidR="00FA629C">
        <w:rPr>
          <w:sz w:val="24"/>
          <w:szCs w:val="24"/>
        </w:rPr>
        <w:t xml:space="preserve"> for the 2015-16 school </w:t>
      </w:r>
      <w:r w:rsidR="00FC665C">
        <w:rPr>
          <w:sz w:val="24"/>
          <w:szCs w:val="24"/>
        </w:rPr>
        <w:t>year and enrolled him in [a private school].</w:t>
      </w:r>
    </w:p>
    <w:p w:rsidR="00FC665C" w:rsidRDefault="00FC665C" w:rsidP="001B0391">
      <w:pPr>
        <w:rPr>
          <w:sz w:val="24"/>
          <w:szCs w:val="24"/>
        </w:rPr>
      </w:pPr>
    </w:p>
    <w:p w:rsidR="00A81E39" w:rsidRDefault="00A81E39" w:rsidP="001B0391">
      <w:pPr>
        <w:rPr>
          <w:sz w:val="24"/>
          <w:szCs w:val="24"/>
        </w:rPr>
      </w:pPr>
      <w:r>
        <w:rPr>
          <w:sz w:val="24"/>
          <w:szCs w:val="24"/>
        </w:rPr>
        <w:tab/>
        <w:t>1</w:t>
      </w:r>
      <w:r w:rsidR="003249CE">
        <w:rPr>
          <w:sz w:val="24"/>
          <w:szCs w:val="24"/>
        </w:rPr>
        <w:t>5</w:t>
      </w:r>
      <w:r>
        <w:rPr>
          <w:sz w:val="24"/>
          <w:szCs w:val="24"/>
        </w:rPr>
        <w:t>.</w:t>
      </w:r>
      <w:r>
        <w:rPr>
          <w:sz w:val="24"/>
          <w:szCs w:val="24"/>
        </w:rPr>
        <w:tab/>
        <w:t xml:space="preserve">The Student attended the </w:t>
      </w:r>
      <w:r w:rsidR="00FC665C">
        <w:rPr>
          <w:sz w:val="24"/>
          <w:szCs w:val="24"/>
        </w:rPr>
        <w:t>[private school]</w:t>
      </w:r>
      <w:r>
        <w:rPr>
          <w:sz w:val="24"/>
          <w:szCs w:val="24"/>
        </w:rPr>
        <w:t xml:space="preserve"> for seventh grade without an IEP.  </w:t>
      </w:r>
      <w:r w:rsidR="00A40B7E">
        <w:rPr>
          <w:sz w:val="24"/>
          <w:szCs w:val="24"/>
        </w:rPr>
        <w:t>(It should be noted that the Student missed a substantial amount of school time during the 2015-16 school year due to a medical procedure.)</w:t>
      </w:r>
      <w:r w:rsidR="003249CE">
        <w:rPr>
          <w:sz w:val="24"/>
          <w:szCs w:val="24"/>
        </w:rPr>
        <w:t xml:space="preserve">  </w:t>
      </w:r>
      <w:r w:rsidR="006F4819">
        <w:rPr>
          <w:sz w:val="24"/>
          <w:szCs w:val="24"/>
        </w:rPr>
        <w:t>T</w:t>
      </w:r>
      <w:r w:rsidR="00A40B7E">
        <w:rPr>
          <w:sz w:val="24"/>
          <w:szCs w:val="24"/>
        </w:rPr>
        <w:t xml:space="preserve">he </w:t>
      </w:r>
      <w:r w:rsidR="00FC665C">
        <w:rPr>
          <w:sz w:val="24"/>
          <w:szCs w:val="24"/>
        </w:rPr>
        <w:t xml:space="preserve">[school district where the private school was located] </w:t>
      </w:r>
      <w:r w:rsidR="00A40B7E">
        <w:rPr>
          <w:sz w:val="24"/>
          <w:szCs w:val="24"/>
        </w:rPr>
        <w:t xml:space="preserve">prepared an IEP for the Student for the 2016-17 school year.  </w:t>
      </w:r>
    </w:p>
    <w:p w:rsidR="00A40B7E" w:rsidRDefault="00A40B7E" w:rsidP="001B0391">
      <w:pPr>
        <w:rPr>
          <w:sz w:val="24"/>
          <w:szCs w:val="24"/>
        </w:rPr>
      </w:pPr>
    </w:p>
    <w:p w:rsidR="00A40B7E" w:rsidRDefault="00A40B7E" w:rsidP="001B0391">
      <w:pPr>
        <w:rPr>
          <w:sz w:val="24"/>
          <w:szCs w:val="24"/>
        </w:rPr>
      </w:pPr>
      <w:r>
        <w:rPr>
          <w:sz w:val="24"/>
          <w:szCs w:val="24"/>
        </w:rPr>
        <w:tab/>
        <w:t>1</w:t>
      </w:r>
      <w:r w:rsidR="006F4819">
        <w:rPr>
          <w:sz w:val="24"/>
          <w:szCs w:val="24"/>
        </w:rPr>
        <w:t>6</w:t>
      </w:r>
      <w:r>
        <w:rPr>
          <w:sz w:val="24"/>
          <w:szCs w:val="24"/>
        </w:rPr>
        <w:t>.</w:t>
      </w:r>
      <w:r>
        <w:rPr>
          <w:sz w:val="24"/>
          <w:szCs w:val="24"/>
        </w:rPr>
        <w:tab/>
        <w:t xml:space="preserve">On May </w:t>
      </w:r>
      <w:r w:rsidR="00022C7E">
        <w:rPr>
          <w:sz w:val="24"/>
          <w:szCs w:val="24"/>
        </w:rPr>
        <w:t>16</w:t>
      </w:r>
      <w:r>
        <w:rPr>
          <w:sz w:val="24"/>
          <w:szCs w:val="24"/>
        </w:rPr>
        <w:t>, 2016, the Parents filed a due process hearing request.  The due process hearing request alleged that the School District denied the Student a FAPE</w:t>
      </w:r>
      <w:r w:rsidR="00022C7E" w:rsidRPr="00022C7E">
        <w:rPr>
          <w:sz w:val="24"/>
          <w:szCs w:val="24"/>
        </w:rPr>
        <w:t xml:space="preserve"> </w:t>
      </w:r>
      <w:r w:rsidR="00022C7E">
        <w:rPr>
          <w:sz w:val="24"/>
          <w:szCs w:val="24"/>
        </w:rPr>
        <w:t xml:space="preserve">based on </w:t>
      </w:r>
      <w:r w:rsidR="00022C7E" w:rsidRPr="00022C7E">
        <w:rPr>
          <w:sz w:val="24"/>
          <w:szCs w:val="24"/>
        </w:rPr>
        <w:t xml:space="preserve">the </w:t>
      </w:r>
      <w:r w:rsidR="00022C7E">
        <w:rPr>
          <w:sz w:val="24"/>
          <w:szCs w:val="24"/>
        </w:rPr>
        <w:t xml:space="preserve">School </w:t>
      </w:r>
      <w:r w:rsidR="00022C7E" w:rsidRPr="00022C7E">
        <w:rPr>
          <w:sz w:val="24"/>
          <w:szCs w:val="24"/>
        </w:rPr>
        <w:t>District’s determination that he d</w:t>
      </w:r>
      <w:r w:rsidR="00FA629C">
        <w:rPr>
          <w:sz w:val="24"/>
          <w:szCs w:val="24"/>
        </w:rPr>
        <w:t>id</w:t>
      </w:r>
      <w:r w:rsidR="00022C7E" w:rsidRPr="00022C7E">
        <w:rPr>
          <w:sz w:val="24"/>
          <w:szCs w:val="24"/>
        </w:rPr>
        <w:t xml:space="preserve"> not meet the statutory definition of a “child with a disability.”  </w:t>
      </w:r>
      <w:r w:rsidR="00022C7E">
        <w:rPr>
          <w:sz w:val="24"/>
          <w:szCs w:val="24"/>
        </w:rPr>
        <w:t xml:space="preserve">The Parents are requesting to be reimbursed for the tuition paid to the </w:t>
      </w:r>
      <w:r w:rsidR="00FC665C">
        <w:rPr>
          <w:sz w:val="24"/>
          <w:szCs w:val="24"/>
        </w:rPr>
        <w:t>[private school]</w:t>
      </w:r>
      <w:r w:rsidR="00022C7E">
        <w:rPr>
          <w:sz w:val="24"/>
          <w:szCs w:val="24"/>
        </w:rPr>
        <w:t xml:space="preserve"> and counseling for the Student for the harm inflicted on him by the School District during the 2014-15 school year</w:t>
      </w:r>
      <w:r w:rsidR="00FA629C">
        <w:rPr>
          <w:sz w:val="24"/>
          <w:szCs w:val="24"/>
        </w:rPr>
        <w:t xml:space="preserve"> and additional remedies</w:t>
      </w:r>
      <w:r w:rsidR="00022C7E">
        <w:rPr>
          <w:sz w:val="24"/>
          <w:szCs w:val="24"/>
        </w:rPr>
        <w:t>.</w:t>
      </w:r>
      <w:r>
        <w:rPr>
          <w:sz w:val="24"/>
          <w:szCs w:val="24"/>
        </w:rPr>
        <w:t xml:space="preserve"> </w:t>
      </w:r>
    </w:p>
    <w:p w:rsidR="00926577" w:rsidRDefault="00926577" w:rsidP="001B0391">
      <w:pPr>
        <w:rPr>
          <w:sz w:val="24"/>
          <w:szCs w:val="24"/>
        </w:rPr>
      </w:pPr>
    </w:p>
    <w:p w:rsidR="00D974B3" w:rsidRDefault="00D974B3" w:rsidP="001B0391">
      <w:pPr>
        <w:rPr>
          <w:sz w:val="24"/>
          <w:szCs w:val="24"/>
        </w:rPr>
      </w:pPr>
    </w:p>
    <w:p w:rsidR="00D974B3" w:rsidRDefault="00D974B3" w:rsidP="00D974B3">
      <w:pPr>
        <w:jc w:val="center"/>
        <w:rPr>
          <w:sz w:val="24"/>
          <w:szCs w:val="24"/>
        </w:rPr>
      </w:pPr>
      <w:r>
        <w:rPr>
          <w:sz w:val="24"/>
          <w:szCs w:val="24"/>
        </w:rPr>
        <w:t>Discussion</w:t>
      </w:r>
    </w:p>
    <w:p w:rsidR="000F0046" w:rsidRPr="000F0046" w:rsidRDefault="000F0046" w:rsidP="000F0046">
      <w:pPr>
        <w:rPr>
          <w:sz w:val="24"/>
          <w:szCs w:val="24"/>
        </w:rPr>
      </w:pPr>
    </w:p>
    <w:p w:rsidR="001B1D45" w:rsidRDefault="000F0046" w:rsidP="000F0046">
      <w:pPr>
        <w:rPr>
          <w:sz w:val="24"/>
          <w:szCs w:val="24"/>
        </w:rPr>
      </w:pPr>
      <w:r w:rsidRPr="000F0046">
        <w:rPr>
          <w:sz w:val="24"/>
          <w:szCs w:val="24"/>
        </w:rPr>
        <w:tab/>
      </w:r>
      <w:r w:rsidR="00FA629C">
        <w:rPr>
          <w:sz w:val="24"/>
          <w:szCs w:val="24"/>
        </w:rPr>
        <w:t>The i</w:t>
      </w:r>
      <w:r w:rsidR="00FE094B" w:rsidRPr="00FE094B">
        <w:rPr>
          <w:sz w:val="24"/>
          <w:szCs w:val="24"/>
        </w:rPr>
        <w:t>ssue</w:t>
      </w:r>
      <w:r w:rsidR="00F719E8">
        <w:rPr>
          <w:sz w:val="24"/>
          <w:szCs w:val="24"/>
        </w:rPr>
        <w:t>s</w:t>
      </w:r>
      <w:r w:rsidR="00FE094B" w:rsidRPr="00FE094B">
        <w:rPr>
          <w:sz w:val="24"/>
          <w:szCs w:val="24"/>
        </w:rPr>
        <w:t xml:space="preserve"> </w:t>
      </w:r>
      <w:r w:rsidR="00FA629C">
        <w:rPr>
          <w:sz w:val="24"/>
          <w:szCs w:val="24"/>
        </w:rPr>
        <w:t>that need to be decided are</w:t>
      </w:r>
      <w:r w:rsidR="00FE094B" w:rsidRPr="00FE094B">
        <w:rPr>
          <w:sz w:val="24"/>
          <w:szCs w:val="24"/>
        </w:rPr>
        <w:t xml:space="preserve"> whether the School District’s determination that the Student is not a “child with a disability” pursuant to the definition at </w:t>
      </w:r>
      <w:r w:rsidR="001B1D45" w:rsidRPr="001B1D45">
        <w:rPr>
          <w:sz w:val="24"/>
          <w:szCs w:val="24"/>
        </w:rPr>
        <w:t>Wis. Stat. § 115.76(5</w:t>
      </w:r>
      <w:proofErr w:type="gramStart"/>
      <w:r w:rsidR="001B1D45" w:rsidRPr="001B1D45">
        <w:rPr>
          <w:sz w:val="24"/>
          <w:szCs w:val="24"/>
        </w:rPr>
        <w:t>)(</w:t>
      </w:r>
      <w:proofErr w:type="gramEnd"/>
      <w:r w:rsidR="001B1D45" w:rsidRPr="001B1D45">
        <w:rPr>
          <w:sz w:val="24"/>
          <w:szCs w:val="24"/>
        </w:rPr>
        <w:t>a)</w:t>
      </w:r>
      <w:r w:rsidR="00FE094B" w:rsidRPr="00FE094B">
        <w:rPr>
          <w:sz w:val="24"/>
          <w:szCs w:val="24"/>
        </w:rPr>
        <w:t xml:space="preserve"> was incorrect and if, so, what is the appropriate remedy for the School District’s</w:t>
      </w:r>
      <w:r w:rsidR="00FA629C">
        <w:rPr>
          <w:sz w:val="24"/>
          <w:szCs w:val="24"/>
        </w:rPr>
        <w:t xml:space="preserve"> failure to make that determination</w:t>
      </w:r>
      <w:r w:rsidR="00FE094B" w:rsidRPr="00FE094B">
        <w:rPr>
          <w:sz w:val="24"/>
          <w:szCs w:val="24"/>
        </w:rPr>
        <w:t xml:space="preserve">.  </w:t>
      </w:r>
      <w:r w:rsidR="001B1D45">
        <w:rPr>
          <w:sz w:val="24"/>
          <w:szCs w:val="24"/>
        </w:rPr>
        <w:t xml:space="preserve">The Student has the burden of proof.  </w:t>
      </w:r>
      <w:r w:rsidR="001B1D45" w:rsidRPr="001B1D45">
        <w:rPr>
          <w:sz w:val="24"/>
          <w:szCs w:val="24"/>
        </w:rPr>
        <w:t xml:space="preserve">The IDEA and state special education laws set forth the procedures a school district must follow when evaluating a student for special education. 20 USC §§ 1414(b), 1415; 34 CFR § 300.304; Wis. Stat. § 115.782.  </w:t>
      </w:r>
    </w:p>
    <w:p w:rsidR="001B1D45" w:rsidRDefault="001B1D45" w:rsidP="000F0046">
      <w:pPr>
        <w:rPr>
          <w:sz w:val="24"/>
          <w:szCs w:val="24"/>
        </w:rPr>
      </w:pPr>
    </w:p>
    <w:p w:rsidR="000F0046" w:rsidRPr="000F0046" w:rsidRDefault="000F0046" w:rsidP="001B1D45">
      <w:pPr>
        <w:ind w:firstLine="720"/>
        <w:rPr>
          <w:sz w:val="24"/>
          <w:szCs w:val="24"/>
        </w:rPr>
      </w:pPr>
      <w:r w:rsidRPr="000F0046">
        <w:rPr>
          <w:sz w:val="24"/>
          <w:szCs w:val="24"/>
        </w:rPr>
        <w:t>When conducting an evaluation in Wisconsin, an IEP team must: (1) use a variety of assessment tools and strategies to gather relevant functional, developmental, and academic information, including information provided by the parents and information that is related to enabling the child to be involved in and progress in the general curriculum; (2) use technically sound instruments that may assess the relative contribution of cognitive and behavioral factors, in addition to physical or developmental factors; (3) use assessments and other evaluation materials for the purposes for which they are valid and reliable, administered by trained and knowledgeable personnel in accordance with any instructions provided by the producer of the assessment materials; (4) assess the child in all areas of suspected disability; and (5) use tools and strategies that directly assist persons in determining the educational needs of the child. Wis. Stat. § 115.782(2).</w:t>
      </w:r>
    </w:p>
    <w:p w:rsidR="000F0046" w:rsidRPr="000F0046" w:rsidRDefault="000F0046" w:rsidP="000F0046">
      <w:pPr>
        <w:rPr>
          <w:sz w:val="24"/>
          <w:szCs w:val="24"/>
        </w:rPr>
      </w:pPr>
    </w:p>
    <w:p w:rsidR="000F0046" w:rsidRPr="000F0046" w:rsidRDefault="000F0046" w:rsidP="000F0046">
      <w:pPr>
        <w:rPr>
          <w:sz w:val="24"/>
          <w:szCs w:val="24"/>
        </w:rPr>
      </w:pPr>
      <w:r w:rsidRPr="000F0046">
        <w:rPr>
          <w:sz w:val="24"/>
          <w:szCs w:val="24"/>
        </w:rPr>
        <w:tab/>
        <w:t xml:space="preserve">In addition, Wisconsin law requires </w:t>
      </w:r>
      <w:r w:rsidR="00FA629C">
        <w:rPr>
          <w:sz w:val="24"/>
          <w:szCs w:val="24"/>
        </w:rPr>
        <w:t>an</w:t>
      </w:r>
      <w:r w:rsidRPr="000F0046">
        <w:rPr>
          <w:sz w:val="24"/>
          <w:szCs w:val="24"/>
        </w:rPr>
        <w:t xml:space="preserve"> IEP team to review existing evaluation data on the child, including evaluations and information provided by the parents, previous interventions and the effects of those interventions, current classroom-based, local, or state assessments, classroom-based observations, and observations by teachers and related services providers. </w:t>
      </w:r>
      <w:r w:rsidRPr="000F0046">
        <w:rPr>
          <w:i/>
          <w:sz w:val="24"/>
          <w:szCs w:val="24"/>
        </w:rPr>
        <w:t>Id.</w:t>
      </w:r>
      <w:r w:rsidRPr="000F0046">
        <w:rPr>
          <w:sz w:val="24"/>
          <w:szCs w:val="24"/>
        </w:rPr>
        <w:t xml:space="preserve"> The IEP team is also required to generate assessment and other evaluation measures to produce information related to the student’s present level of academic achievement and developmental needs of the child. </w:t>
      </w:r>
      <w:r w:rsidRPr="000F0046">
        <w:rPr>
          <w:i/>
          <w:sz w:val="24"/>
          <w:szCs w:val="24"/>
        </w:rPr>
        <w:t>Id.</w:t>
      </w:r>
    </w:p>
    <w:p w:rsidR="000F0046" w:rsidRPr="000F0046" w:rsidRDefault="000F0046" w:rsidP="000F0046">
      <w:pPr>
        <w:rPr>
          <w:sz w:val="24"/>
          <w:szCs w:val="24"/>
        </w:rPr>
      </w:pPr>
    </w:p>
    <w:p w:rsidR="000F0046" w:rsidRPr="000F0046" w:rsidRDefault="000F0046" w:rsidP="000F0046">
      <w:pPr>
        <w:rPr>
          <w:sz w:val="24"/>
          <w:szCs w:val="24"/>
        </w:rPr>
      </w:pPr>
      <w:r w:rsidRPr="000F0046">
        <w:rPr>
          <w:sz w:val="24"/>
          <w:szCs w:val="24"/>
        </w:rPr>
        <w:tab/>
        <w:t xml:space="preserve">In the instant case, </w:t>
      </w:r>
      <w:r w:rsidR="001B1D45">
        <w:rPr>
          <w:sz w:val="24"/>
          <w:szCs w:val="24"/>
        </w:rPr>
        <w:t xml:space="preserve">the School District appointed an IEP team for the Student that met the requirements of </w:t>
      </w:r>
      <w:r w:rsidR="001B1D45" w:rsidRPr="001B1D45">
        <w:rPr>
          <w:sz w:val="24"/>
          <w:szCs w:val="24"/>
        </w:rPr>
        <w:t>Wis. Stat. § 115.782(</w:t>
      </w:r>
      <w:r w:rsidR="001B1D45">
        <w:rPr>
          <w:sz w:val="24"/>
          <w:szCs w:val="24"/>
        </w:rPr>
        <w:t>1</w:t>
      </w:r>
      <w:r w:rsidR="001B1D45" w:rsidRPr="001B1D45">
        <w:rPr>
          <w:sz w:val="24"/>
          <w:szCs w:val="24"/>
        </w:rPr>
        <w:t>)</w:t>
      </w:r>
      <w:r w:rsidR="001B1D45">
        <w:rPr>
          <w:sz w:val="24"/>
          <w:szCs w:val="24"/>
        </w:rPr>
        <w:t>.  T</w:t>
      </w:r>
      <w:r w:rsidRPr="000F0046">
        <w:rPr>
          <w:sz w:val="24"/>
          <w:szCs w:val="24"/>
        </w:rPr>
        <w:t xml:space="preserve">he </w:t>
      </w:r>
      <w:r w:rsidR="001B1D45">
        <w:rPr>
          <w:sz w:val="24"/>
          <w:szCs w:val="24"/>
        </w:rPr>
        <w:t xml:space="preserve">Student’s </w:t>
      </w:r>
      <w:r w:rsidRPr="000F0046">
        <w:rPr>
          <w:sz w:val="24"/>
          <w:szCs w:val="24"/>
        </w:rPr>
        <w:t xml:space="preserve">IEP team used a variety of technically sound </w:t>
      </w:r>
      <w:r w:rsidR="00866B56">
        <w:rPr>
          <w:sz w:val="24"/>
          <w:szCs w:val="24"/>
        </w:rPr>
        <w:t xml:space="preserve">and commonly accepted </w:t>
      </w:r>
      <w:r w:rsidRPr="000F0046">
        <w:rPr>
          <w:sz w:val="24"/>
          <w:szCs w:val="24"/>
        </w:rPr>
        <w:t xml:space="preserve">assessment tools that were administered by trained personnel for valid and reliable purposes. There is no persuasive evidence on the record that the IEP team failed to assess the Student in all areas of suspected disability. </w:t>
      </w:r>
      <w:r w:rsidR="00FA629C">
        <w:rPr>
          <w:sz w:val="24"/>
          <w:szCs w:val="24"/>
        </w:rPr>
        <w:t xml:space="preserve"> </w:t>
      </w:r>
      <w:r w:rsidRPr="000F0046">
        <w:rPr>
          <w:sz w:val="24"/>
          <w:szCs w:val="24"/>
        </w:rPr>
        <w:t xml:space="preserve">Moreover, the IEP team reviewed a variety of data about the Student, including information provided by the Parents and </w:t>
      </w:r>
      <w:r w:rsidR="00FE094B">
        <w:rPr>
          <w:sz w:val="24"/>
          <w:szCs w:val="24"/>
        </w:rPr>
        <w:t xml:space="preserve">the Student’s </w:t>
      </w:r>
      <w:r w:rsidRPr="000F0046">
        <w:rPr>
          <w:sz w:val="24"/>
          <w:szCs w:val="24"/>
        </w:rPr>
        <w:t>medical providers.</w:t>
      </w:r>
    </w:p>
    <w:p w:rsidR="000F0046" w:rsidRDefault="000F0046" w:rsidP="001B0391">
      <w:pPr>
        <w:rPr>
          <w:sz w:val="24"/>
          <w:szCs w:val="24"/>
        </w:rPr>
      </w:pPr>
    </w:p>
    <w:p w:rsidR="001B1D45" w:rsidRDefault="001B1D45" w:rsidP="001B0391">
      <w:pPr>
        <w:rPr>
          <w:sz w:val="24"/>
          <w:szCs w:val="24"/>
        </w:rPr>
      </w:pPr>
      <w:r>
        <w:rPr>
          <w:sz w:val="24"/>
          <w:szCs w:val="24"/>
        </w:rPr>
        <w:tab/>
        <w:t xml:space="preserve">In reviewing an IEP team’s determination, the focus </w:t>
      </w:r>
      <w:r w:rsidR="00FA629C">
        <w:rPr>
          <w:sz w:val="24"/>
          <w:szCs w:val="24"/>
        </w:rPr>
        <w:t xml:space="preserve">is </w:t>
      </w:r>
      <w:r>
        <w:rPr>
          <w:sz w:val="24"/>
          <w:szCs w:val="24"/>
        </w:rPr>
        <w:t xml:space="preserve">whether the IEP team </w:t>
      </w:r>
      <w:r w:rsidR="00185A0A">
        <w:rPr>
          <w:sz w:val="24"/>
          <w:szCs w:val="24"/>
        </w:rPr>
        <w:t>complied with the required methodology.  It is not the role of the reviewer to second guess the conclusions made by educational professionals.</w:t>
      </w:r>
      <w:r w:rsidR="00EA1832">
        <w:rPr>
          <w:sz w:val="24"/>
          <w:szCs w:val="24"/>
        </w:rPr>
        <w:t xml:space="preserve">  </w:t>
      </w:r>
    </w:p>
    <w:p w:rsidR="001B1D45" w:rsidRDefault="001B1D45" w:rsidP="001B0391">
      <w:pPr>
        <w:rPr>
          <w:sz w:val="24"/>
          <w:szCs w:val="24"/>
        </w:rPr>
      </w:pPr>
    </w:p>
    <w:p w:rsidR="001B1D45" w:rsidRDefault="00185A0A" w:rsidP="00EA1832">
      <w:pPr>
        <w:ind w:left="720" w:firstLine="720"/>
        <w:rPr>
          <w:sz w:val="24"/>
          <w:szCs w:val="24"/>
        </w:rPr>
      </w:pPr>
      <w:r w:rsidRPr="00EA1832">
        <w:rPr>
          <w:sz w:val="24"/>
          <w:szCs w:val="24"/>
        </w:rPr>
        <w:t xml:space="preserve">The key to an educational evaluation is the methodology employed. </w:t>
      </w:r>
      <w:r w:rsidRPr="00EA1832">
        <w:rPr>
          <w:i/>
          <w:iCs/>
          <w:sz w:val="24"/>
          <w:szCs w:val="24"/>
        </w:rPr>
        <w:t>See</w:t>
      </w:r>
      <w:r w:rsidRPr="00EA1832">
        <w:rPr>
          <w:sz w:val="24"/>
          <w:szCs w:val="24"/>
        </w:rPr>
        <w:t xml:space="preserve"> </w:t>
      </w:r>
      <w:hyperlink r:id="rId8" w:history="1">
        <w:r w:rsidRPr="00EA1832">
          <w:rPr>
            <w:rStyle w:val="Hyperlink"/>
            <w:i/>
            <w:iCs/>
            <w:color w:val="auto"/>
            <w:sz w:val="24"/>
            <w:szCs w:val="24"/>
            <w:u w:val="none"/>
          </w:rPr>
          <w:t>L.S. v. Abington Sch. Dist.,</w:t>
        </w:r>
        <w:r w:rsidRPr="00EA1832">
          <w:rPr>
            <w:rStyle w:val="Hyperlink"/>
            <w:color w:val="auto"/>
            <w:sz w:val="24"/>
            <w:szCs w:val="24"/>
            <w:u w:val="none"/>
          </w:rPr>
          <w:t xml:space="preserve"> Civ. A. No. 06–5172, 2007 WL 2851268, 12 (</w:t>
        </w:r>
        <w:proofErr w:type="spellStart"/>
        <w:r w:rsidRPr="00EA1832">
          <w:rPr>
            <w:rStyle w:val="Hyperlink"/>
            <w:color w:val="auto"/>
            <w:sz w:val="24"/>
            <w:szCs w:val="24"/>
            <w:u w:val="none"/>
          </w:rPr>
          <w:t>E.D.Pa</w:t>
        </w:r>
        <w:proofErr w:type="spellEnd"/>
        <w:r w:rsidRPr="00EA1832">
          <w:rPr>
            <w:rStyle w:val="Hyperlink"/>
            <w:color w:val="auto"/>
            <w:sz w:val="24"/>
            <w:szCs w:val="24"/>
            <w:u w:val="none"/>
          </w:rPr>
          <w:t>. Sept. 28, 2007)</w:t>
        </w:r>
      </w:hyperlink>
      <w:r w:rsidRPr="00EA1832">
        <w:rPr>
          <w:sz w:val="24"/>
          <w:szCs w:val="24"/>
        </w:rPr>
        <w:t xml:space="preserve"> (“The parents here simply cannot argue that the evaluation is inappropriate because they disagree with its findings. </w:t>
      </w:r>
      <w:r w:rsidR="00E63240">
        <w:rPr>
          <w:sz w:val="24"/>
          <w:szCs w:val="24"/>
        </w:rPr>
        <w:t xml:space="preserve"> </w:t>
      </w:r>
      <w:r w:rsidRPr="00EA1832">
        <w:rPr>
          <w:sz w:val="24"/>
          <w:szCs w:val="24"/>
        </w:rPr>
        <w:t>The key is in the methodology.</w:t>
      </w:r>
      <w:r w:rsidR="00E63240">
        <w:rPr>
          <w:sz w:val="24"/>
          <w:szCs w:val="24"/>
        </w:rPr>
        <w:t xml:space="preserve"> </w:t>
      </w:r>
      <w:r w:rsidRPr="00EA1832">
        <w:rPr>
          <w:sz w:val="24"/>
          <w:szCs w:val="24"/>
        </w:rPr>
        <w:t xml:space="preserve"> The conclusions, or lack thereof, cannot be inadequate unless the methodology is inadequate, because that is the only provision in the law.”)</w:t>
      </w:r>
      <w:r w:rsidR="00E63240">
        <w:rPr>
          <w:sz w:val="24"/>
          <w:szCs w:val="24"/>
        </w:rPr>
        <w:t xml:space="preserve"> </w:t>
      </w:r>
      <w:r w:rsidRPr="00EA1832">
        <w:rPr>
          <w:sz w:val="24"/>
          <w:szCs w:val="24"/>
        </w:rPr>
        <w:t xml:space="preserve"> Moreover, IDEA evaluations depend upon the exercise of professional judgment, which is entitled to a reasonable degree of deference. </w:t>
      </w:r>
      <w:hyperlink r:id="rId9" w:anchor="co_pp_sp_506_307" w:history="1">
        <w:r w:rsidRPr="00EA1832">
          <w:rPr>
            <w:rStyle w:val="Hyperlink"/>
            <w:i/>
            <w:iCs/>
            <w:color w:val="auto"/>
            <w:sz w:val="24"/>
            <w:szCs w:val="24"/>
            <w:u w:val="none"/>
          </w:rPr>
          <w:t>County Sch. Bd. of Henrico County v. Z.P.,</w:t>
        </w:r>
        <w:r w:rsidRPr="00EA1832">
          <w:rPr>
            <w:rStyle w:val="Hyperlink"/>
            <w:color w:val="auto"/>
            <w:sz w:val="24"/>
            <w:szCs w:val="24"/>
            <w:u w:val="none"/>
          </w:rPr>
          <w:t xml:space="preserve"> 399 F.3d 298, 307 (4th Cir.2005)</w:t>
        </w:r>
      </w:hyperlink>
      <w:r w:rsidRPr="00EA1832">
        <w:rPr>
          <w:sz w:val="24"/>
          <w:szCs w:val="24"/>
        </w:rPr>
        <w:t xml:space="preserve"> (“We recognize, of course, that at all levels of an IDEA proceeding, the opinions of the professional educators are entitled to respect.”)</w:t>
      </w:r>
      <w:r w:rsidR="00E63240">
        <w:rPr>
          <w:sz w:val="24"/>
          <w:szCs w:val="24"/>
        </w:rPr>
        <w:t xml:space="preserve"> </w:t>
      </w:r>
      <w:r w:rsidRPr="00EA1832">
        <w:rPr>
          <w:sz w:val="24"/>
          <w:szCs w:val="24"/>
        </w:rPr>
        <w:t xml:space="preserve"> For that reason, a plaintiff challenging the conclusions reached by professionals administering an educational evaluation must prove that the exercise of professional judgment was actually wrong, and not simply a matter of doubt. </w:t>
      </w:r>
      <w:r w:rsidRPr="00EA1832">
        <w:rPr>
          <w:i/>
          <w:iCs/>
          <w:sz w:val="24"/>
          <w:szCs w:val="24"/>
        </w:rPr>
        <w:t>See</w:t>
      </w:r>
      <w:r w:rsidRPr="00EA1832">
        <w:rPr>
          <w:sz w:val="24"/>
          <w:szCs w:val="24"/>
        </w:rPr>
        <w:t xml:space="preserve"> </w:t>
      </w:r>
      <w:hyperlink r:id="rId10" w:history="1">
        <w:r w:rsidRPr="00EA1832">
          <w:rPr>
            <w:rStyle w:val="Hyperlink"/>
            <w:i/>
            <w:iCs/>
            <w:color w:val="auto"/>
            <w:sz w:val="24"/>
            <w:szCs w:val="24"/>
            <w:u w:val="none"/>
          </w:rPr>
          <w:t>L.S.,</w:t>
        </w:r>
        <w:r w:rsidRPr="00EA1832">
          <w:rPr>
            <w:rStyle w:val="Hyperlink"/>
            <w:color w:val="auto"/>
            <w:sz w:val="24"/>
            <w:szCs w:val="24"/>
            <w:u w:val="none"/>
          </w:rPr>
          <w:t xml:space="preserve"> 2007 WL 2851268, 12</w:t>
        </w:r>
      </w:hyperlink>
      <w:r w:rsidRPr="00EA1832">
        <w:rPr>
          <w:sz w:val="24"/>
          <w:szCs w:val="24"/>
        </w:rPr>
        <w:t xml:space="preserve">; </w:t>
      </w:r>
      <w:r w:rsidRPr="00EA1832">
        <w:rPr>
          <w:i/>
          <w:iCs/>
          <w:sz w:val="24"/>
          <w:szCs w:val="24"/>
        </w:rPr>
        <w:t>see also</w:t>
      </w:r>
      <w:r w:rsidRPr="00EA1832">
        <w:rPr>
          <w:sz w:val="24"/>
          <w:szCs w:val="24"/>
        </w:rPr>
        <w:t xml:space="preserve"> </w:t>
      </w:r>
      <w:hyperlink r:id="rId11" w:anchor="co_pp_sp_506_614" w:history="1">
        <w:r w:rsidRPr="00EA1832">
          <w:rPr>
            <w:rStyle w:val="Hyperlink"/>
            <w:i/>
            <w:iCs/>
            <w:color w:val="auto"/>
            <w:sz w:val="24"/>
            <w:szCs w:val="24"/>
            <w:u w:val="none"/>
          </w:rPr>
          <w:t xml:space="preserve">Alex R. v. </w:t>
        </w:r>
        <w:proofErr w:type="spellStart"/>
        <w:r w:rsidRPr="00EA1832">
          <w:rPr>
            <w:rStyle w:val="Hyperlink"/>
            <w:i/>
            <w:iCs/>
            <w:color w:val="auto"/>
            <w:sz w:val="24"/>
            <w:szCs w:val="24"/>
            <w:u w:val="none"/>
          </w:rPr>
          <w:t>Forrestville</w:t>
        </w:r>
        <w:proofErr w:type="spellEnd"/>
        <w:r w:rsidRPr="00EA1832">
          <w:rPr>
            <w:rStyle w:val="Hyperlink"/>
            <w:i/>
            <w:iCs/>
            <w:color w:val="auto"/>
            <w:sz w:val="24"/>
            <w:szCs w:val="24"/>
            <w:u w:val="none"/>
          </w:rPr>
          <w:t xml:space="preserve"> Val. Comm. Unit Sch. Dist.,</w:t>
        </w:r>
        <w:r w:rsidRPr="00EA1832">
          <w:rPr>
            <w:rStyle w:val="Hyperlink"/>
            <w:color w:val="auto"/>
            <w:sz w:val="24"/>
            <w:szCs w:val="24"/>
            <w:u w:val="none"/>
          </w:rPr>
          <w:t xml:space="preserve"> 375 F.3d 603, 614 (7th Cir.2004)</w:t>
        </w:r>
      </w:hyperlink>
      <w:r w:rsidRPr="00EA1832">
        <w:rPr>
          <w:sz w:val="24"/>
          <w:szCs w:val="24"/>
        </w:rPr>
        <w:t xml:space="preserve">. </w:t>
      </w:r>
      <w:r w:rsidR="00E63240">
        <w:rPr>
          <w:sz w:val="24"/>
          <w:szCs w:val="24"/>
        </w:rPr>
        <w:t xml:space="preserve"> </w:t>
      </w:r>
      <w:r w:rsidRPr="00EA1832">
        <w:rPr>
          <w:sz w:val="24"/>
          <w:szCs w:val="24"/>
        </w:rPr>
        <w:t xml:space="preserve">Thus, plaintiffs challenging adverse child-evaluations must show that the evaluation itself was flawed through an inappropriate process, meaning one that failed to comply with regulatory requirements, and, therefore, failed to find clear disabilities or failed to investigate sufficiently suspected areas of disabilities, without justification. </w:t>
      </w:r>
      <w:hyperlink r:id="rId12" w:anchor="co_pp_sp_506_313" w:history="1">
        <w:r w:rsidRPr="00EA1832">
          <w:rPr>
            <w:rStyle w:val="Hyperlink"/>
            <w:i/>
            <w:iCs/>
            <w:color w:val="auto"/>
            <w:sz w:val="24"/>
            <w:szCs w:val="24"/>
            <w:u w:val="none"/>
          </w:rPr>
          <w:t>Bd. of Educ. of Fayette County v. L.M.,</w:t>
        </w:r>
        <w:r w:rsidRPr="00EA1832">
          <w:rPr>
            <w:rStyle w:val="Hyperlink"/>
            <w:color w:val="auto"/>
            <w:sz w:val="24"/>
            <w:szCs w:val="24"/>
            <w:u w:val="none"/>
          </w:rPr>
          <w:t xml:space="preserve"> 478 F.3d 307, 313 (6th Cir. 2007)</w:t>
        </w:r>
      </w:hyperlink>
      <w:r w:rsidRPr="00185A0A">
        <w:rPr>
          <w:sz w:val="24"/>
          <w:szCs w:val="24"/>
        </w:rPr>
        <w:t>.</w:t>
      </w:r>
    </w:p>
    <w:p w:rsidR="00EA1832" w:rsidRDefault="00EA1832" w:rsidP="001B1D45">
      <w:pPr>
        <w:ind w:left="720"/>
        <w:rPr>
          <w:iCs/>
          <w:sz w:val="24"/>
          <w:szCs w:val="24"/>
        </w:rPr>
      </w:pPr>
    </w:p>
    <w:p w:rsidR="00DA0018" w:rsidRDefault="00DA0018" w:rsidP="00DA0018">
      <w:pPr>
        <w:ind w:left="720" w:firstLine="720"/>
        <w:rPr>
          <w:iCs/>
          <w:sz w:val="24"/>
          <w:szCs w:val="24"/>
        </w:rPr>
      </w:pPr>
      <w:r w:rsidRPr="00DA0018">
        <w:rPr>
          <w:iCs/>
          <w:sz w:val="24"/>
          <w:szCs w:val="24"/>
        </w:rPr>
        <w:t xml:space="preserve">In this case, the Plaintiff has failed to demonstrate that the methodology employed by the District was flawed, and instead merely highlights instances of disagreement with the District's evaluations and ultimate determination. </w:t>
      </w:r>
      <w:r w:rsidR="00E63240">
        <w:rPr>
          <w:iCs/>
          <w:sz w:val="24"/>
          <w:szCs w:val="24"/>
        </w:rPr>
        <w:t xml:space="preserve"> </w:t>
      </w:r>
      <w:r w:rsidRPr="00DA0018">
        <w:rPr>
          <w:iCs/>
          <w:sz w:val="24"/>
          <w:szCs w:val="24"/>
        </w:rPr>
        <w:t>Thus, the Parent has not persuasively argued or explained how the evaluation that was conducted was inadequate or why the conclusions reached from that evaluation should be set aside</w:t>
      </w:r>
    </w:p>
    <w:p w:rsidR="00DA0018" w:rsidRPr="00DA0018" w:rsidRDefault="00DA0018" w:rsidP="001B1D45">
      <w:pPr>
        <w:ind w:left="720"/>
        <w:rPr>
          <w:iCs/>
          <w:sz w:val="24"/>
          <w:szCs w:val="24"/>
        </w:rPr>
      </w:pPr>
    </w:p>
    <w:p w:rsidR="00EA1832" w:rsidRPr="00EA1832" w:rsidRDefault="00EA1832" w:rsidP="00EA1832">
      <w:pPr>
        <w:ind w:left="720"/>
        <w:rPr>
          <w:iCs/>
          <w:sz w:val="24"/>
          <w:szCs w:val="24"/>
        </w:rPr>
      </w:pPr>
      <w:r w:rsidRPr="00EA1832">
        <w:rPr>
          <w:i/>
          <w:iCs/>
          <w:sz w:val="24"/>
          <w:szCs w:val="24"/>
        </w:rPr>
        <w:t>Brenda Perrin, on behalf of J.P., v. The Warrior Run School District</w:t>
      </w:r>
      <w:r>
        <w:rPr>
          <w:iCs/>
          <w:sz w:val="24"/>
          <w:szCs w:val="24"/>
        </w:rPr>
        <w:t xml:space="preserve">, </w:t>
      </w:r>
      <w:r w:rsidRPr="00EA1832">
        <w:rPr>
          <w:iCs/>
          <w:sz w:val="24"/>
          <w:szCs w:val="24"/>
        </w:rPr>
        <w:t>2015 WL 6746306</w:t>
      </w:r>
      <w:r>
        <w:rPr>
          <w:iCs/>
          <w:sz w:val="24"/>
          <w:szCs w:val="24"/>
        </w:rPr>
        <w:t xml:space="preserve">. </w:t>
      </w:r>
    </w:p>
    <w:p w:rsidR="00EA1832" w:rsidRPr="00EA1832" w:rsidRDefault="00EA1832" w:rsidP="001B1D45">
      <w:pPr>
        <w:ind w:left="720"/>
        <w:rPr>
          <w:iCs/>
          <w:sz w:val="24"/>
          <w:szCs w:val="24"/>
        </w:rPr>
      </w:pPr>
    </w:p>
    <w:p w:rsidR="001B1D45" w:rsidRDefault="001B1D45" w:rsidP="00EA1832">
      <w:pPr>
        <w:rPr>
          <w:sz w:val="24"/>
          <w:szCs w:val="24"/>
        </w:rPr>
      </w:pPr>
    </w:p>
    <w:p w:rsidR="00EA1832" w:rsidRPr="00EA1832" w:rsidRDefault="00EA1832" w:rsidP="00E63240">
      <w:pPr>
        <w:ind w:firstLine="720"/>
        <w:rPr>
          <w:sz w:val="24"/>
          <w:szCs w:val="24"/>
        </w:rPr>
      </w:pPr>
      <w:r>
        <w:rPr>
          <w:sz w:val="24"/>
          <w:szCs w:val="24"/>
        </w:rPr>
        <w:t>In th</w:t>
      </w:r>
      <w:r w:rsidR="00DA0018">
        <w:rPr>
          <w:sz w:val="24"/>
          <w:szCs w:val="24"/>
        </w:rPr>
        <w:t>e instant</w:t>
      </w:r>
      <w:r>
        <w:rPr>
          <w:sz w:val="24"/>
          <w:szCs w:val="24"/>
        </w:rPr>
        <w:t xml:space="preserve"> case, the testimony of the School </w:t>
      </w:r>
      <w:r w:rsidR="00E63240">
        <w:rPr>
          <w:sz w:val="24"/>
          <w:szCs w:val="24"/>
        </w:rPr>
        <w:t>District’s</w:t>
      </w:r>
      <w:r>
        <w:rPr>
          <w:sz w:val="24"/>
          <w:szCs w:val="24"/>
        </w:rPr>
        <w:t xml:space="preserve"> witnesses regarding their evaluations of the Student and the IEP’s determination that he was not a “child with a disability’ is uncontroverted.  </w:t>
      </w:r>
      <w:r w:rsidRPr="00EA1832">
        <w:rPr>
          <w:sz w:val="24"/>
          <w:szCs w:val="24"/>
        </w:rPr>
        <w:t xml:space="preserve">During cross-examination, the attorney for the Student questioned the School District’s witnesses </w:t>
      </w:r>
      <w:r>
        <w:rPr>
          <w:sz w:val="24"/>
          <w:szCs w:val="24"/>
        </w:rPr>
        <w:t xml:space="preserve">on </w:t>
      </w:r>
      <w:r w:rsidR="00DA0018">
        <w:rPr>
          <w:sz w:val="24"/>
          <w:szCs w:val="24"/>
        </w:rPr>
        <w:t xml:space="preserve">matters such as </w:t>
      </w:r>
      <w:r>
        <w:rPr>
          <w:sz w:val="24"/>
          <w:szCs w:val="24"/>
        </w:rPr>
        <w:t xml:space="preserve">whether his excessive absences </w:t>
      </w:r>
      <w:r w:rsidR="00DA0018">
        <w:rPr>
          <w:sz w:val="24"/>
          <w:szCs w:val="24"/>
        </w:rPr>
        <w:t xml:space="preserve">during the 2014-15 school year were considered and </w:t>
      </w:r>
      <w:r w:rsidRPr="00EA1832">
        <w:rPr>
          <w:sz w:val="24"/>
          <w:szCs w:val="24"/>
        </w:rPr>
        <w:t>on why the Student was not evaluated under the criteria for Emotional Behavior Disorder (EBD).</w:t>
      </w:r>
      <w:r w:rsidR="00DA0018">
        <w:rPr>
          <w:rStyle w:val="FootnoteReference"/>
          <w:sz w:val="24"/>
          <w:szCs w:val="24"/>
        </w:rPr>
        <w:footnoteReference w:id="1"/>
      </w:r>
      <w:r w:rsidRPr="00EA1832">
        <w:rPr>
          <w:sz w:val="24"/>
          <w:szCs w:val="24"/>
        </w:rPr>
        <w:t xml:space="preserve">  </w:t>
      </w:r>
      <w:r w:rsidR="00773EA5">
        <w:rPr>
          <w:sz w:val="24"/>
          <w:szCs w:val="24"/>
        </w:rPr>
        <w:t xml:space="preserve">With respect to the </w:t>
      </w:r>
      <w:r w:rsidR="00F719E8">
        <w:rPr>
          <w:sz w:val="24"/>
          <w:szCs w:val="24"/>
        </w:rPr>
        <w:t>Student’s excessive</w:t>
      </w:r>
      <w:r w:rsidR="00773EA5">
        <w:rPr>
          <w:sz w:val="24"/>
          <w:szCs w:val="24"/>
        </w:rPr>
        <w:t xml:space="preserve"> absences t</w:t>
      </w:r>
      <w:r w:rsidR="00E63240">
        <w:rPr>
          <w:sz w:val="24"/>
          <w:szCs w:val="24"/>
        </w:rPr>
        <w:t>he School District’s witnesses explained that the Student’s absences were excused</w:t>
      </w:r>
      <w:r w:rsidR="00773EA5">
        <w:rPr>
          <w:sz w:val="24"/>
          <w:szCs w:val="24"/>
        </w:rPr>
        <w:t xml:space="preserve">. </w:t>
      </w:r>
      <w:r w:rsidR="00E63240">
        <w:rPr>
          <w:sz w:val="24"/>
          <w:szCs w:val="24"/>
        </w:rPr>
        <w:t xml:space="preserve"> The lost school time could be addressed with accommodations </w:t>
      </w:r>
      <w:r w:rsidR="00773EA5">
        <w:rPr>
          <w:sz w:val="24"/>
          <w:szCs w:val="24"/>
        </w:rPr>
        <w:t>not special education or related services.  At the hearing, the Student attempted to cast doubt on the School District’s determination, but did not present evidence that a different determination was more appropriate.</w:t>
      </w:r>
      <w:r w:rsidR="00E63240">
        <w:rPr>
          <w:sz w:val="24"/>
          <w:szCs w:val="24"/>
        </w:rPr>
        <w:t xml:space="preserve"> </w:t>
      </w:r>
    </w:p>
    <w:p w:rsidR="00EA1832" w:rsidRDefault="00EA1832" w:rsidP="00EA1832">
      <w:pPr>
        <w:rPr>
          <w:sz w:val="24"/>
          <w:szCs w:val="24"/>
        </w:rPr>
      </w:pPr>
    </w:p>
    <w:p w:rsidR="00293987" w:rsidRPr="00293987" w:rsidRDefault="00293987" w:rsidP="00293987">
      <w:pPr>
        <w:ind w:firstLine="720"/>
        <w:rPr>
          <w:sz w:val="24"/>
          <w:szCs w:val="24"/>
        </w:rPr>
      </w:pPr>
      <w:r w:rsidRPr="00293987">
        <w:rPr>
          <w:sz w:val="24"/>
          <w:szCs w:val="24"/>
        </w:rPr>
        <w:t>Ultimately, this case comes down to whether the items the IEP team decided the Student needed to be successful in a school setting are accommodations or special education services.  The School District’s Director of Pupil Services testified as to the difference between an accommodation and a special education service:</w:t>
      </w:r>
    </w:p>
    <w:p w:rsidR="00293987" w:rsidRPr="00293987" w:rsidRDefault="00293987" w:rsidP="00293987">
      <w:pPr>
        <w:ind w:firstLine="720"/>
        <w:rPr>
          <w:sz w:val="24"/>
          <w:szCs w:val="24"/>
        </w:rPr>
      </w:pPr>
    </w:p>
    <w:p w:rsidR="00293987" w:rsidRPr="00293987" w:rsidRDefault="00293987" w:rsidP="00293987">
      <w:pPr>
        <w:ind w:left="720" w:firstLine="720"/>
        <w:rPr>
          <w:sz w:val="24"/>
          <w:szCs w:val="24"/>
        </w:rPr>
      </w:pPr>
      <w:r w:rsidRPr="00293987">
        <w:rPr>
          <w:sz w:val="24"/>
          <w:szCs w:val="24"/>
        </w:rPr>
        <w:t xml:space="preserve">[A]n accommodation is something that can be provided within the regular </w:t>
      </w:r>
      <w:proofErr w:type="spellStart"/>
      <w:proofErr w:type="gramStart"/>
      <w:r w:rsidRPr="00293987">
        <w:rPr>
          <w:sz w:val="24"/>
          <w:szCs w:val="24"/>
        </w:rPr>
        <w:t>ed</w:t>
      </w:r>
      <w:proofErr w:type="spellEnd"/>
      <w:proofErr w:type="gramEnd"/>
      <w:r w:rsidRPr="00293987">
        <w:rPr>
          <w:sz w:val="24"/>
          <w:szCs w:val="24"/>
        </w:rPr>
        <w:t xml:space="preserve"> setting, typically delivered by regular education teachers, school counselors, the regular education team.</w:t>
      </w:r>
      <w:r>
        <w:rPr>
          <w:sz w:val="24"/>
          <w:szCs w:val="24"/>
        </w:rPr>
        <w:t xml:space="preserve">  </w:t>
      </w:r>
      <w:r w:rsidRPr="00293987">
        <w:rPr>
          <w:sz w:val="24"/>
          <w:szCs w:val="24"/>
        </w:rPr>
        <w:t>When we get to talking about an IEP, that is really specialized instruction, specialized programming. It’s related to a special education teacher, delivered by a special education teacher, and that’s the difference between the two.</w:t>
      </w:r>
    </w:p>
    <w:p w:rsidR="00293987" w:rsidRPr="00293987" w:rsidRDefault="00293987" w:rsidP="00293987">
      <w:pPr>
        <w:ind w:firstLine="720"/>
        <w:rPr>
          <w:sz w:val="24"/>
          <w:szCs w:val="24"/>
        </w:rPr>
      </w:pPr>
    </w:p>
    <w:p w:rsidR="00293987" w:rsidRPr="00293987" w:rsidRDefault="00293987" w:rsidP="00293987">
      <w:pPr>
        <w:ind w:firstLine="720"/>
        <w:rPr>
          <w:sz w:val="24"/>
          <w:szCs w:val="24"/>
        </w:rPr>
      </w:pPr>
      <w:r>
        <w:rPr>
          <w:sz w:val="24"/>
          <w:szCs w:val="24"/>
        </w:rPr>
        <w:t xml:space="preserve">(Tr. </w:t>
      </w:r>
      <w:r w:rsidR="00B85A81">
        <w:rPr>
          <w:sz w:val="24"/>
          <w:szCs w:val="24"/>
        </w:rPr>
        <w:t xml:space="preserve">December 13, 2016, </w:t>
      </w:r>
      <w:r>
        <w:rPr>
          <w:sz w:val="24"/>
          <w:szCs w:val="24"/>
        </w:rPr>
        <w:t>p.</w:t>
      </w:r>
      <w:r w:rsidR="00B85A81">
        <w:rPr>
          <w:sz w:val="24"/>
          <w:szCs w:val="24"/>
        </w:rPr>
        <w:t xml:space="preserve"> 173)</w:t>
      </w:r>
      <w:r>
        <w:rPr>
          <w:sz w:val="24"/>
          <w:szCs w:val="24"/>
        </w:rPr>
        <w:t xml:space="preserve"> </w:t>
      </w:r>
    </w:p>
    <w:p w:rsidR="00293987" w:rsidRDefault="00293987" w:rsidP="00293987">
      <w:pPr>
        <w:rPr>
          <w:sz w:val="24"/>
          <w:szCs w:val="24"/>
        </w:rPr>
      </w:pPr>
    </w:p>
    <w:p w:rsidR="00293987" w:rsidRPr="00293987" w:rsidRDefault="00293987" w:rsidP="00B85A81">
      <w:pPr>
        <w:ind w:firstLine="720"/>
        <w:rPr>
          <w:sz w:val="24"/>
          <w:szCs w:val="24"/>
        </w:rPr>
      </w:pPr>
      <w:r w:rsidRPr="00293987">
        <w:rPr>
          <w:sz w:val="24"/>
          <w:szCs w:val="24"/>
        </w:rPr>
        <w:t xml:space="preserve">There is not a bright line between accommodations and special education services; however, the IEP team made a reasoned decision that in the Student’s situation the items to be provided were more appropriately done so </w:t>
      </w:r>
      <w:r w:rsidR="00B85A81">
        <w:rPr>
          <w:sz w:val="24"/>
          <w:szCs w:val="24"/>
        </w:rPr>
        <w:t>in</w:t>
      </w:r>
      <w:r w:rsidRPr="00293987">
        <w:rPr>
          <w:sz w:val="24"/>
          <w:szCs w:val="24"/>
        </w:rPr>
        <w:t xml:space="preserve"> a 504 plan, not an IEP.  The testimony of the IEP team members is uncontroverted.  The only evidence presented by the Student regarding what items were necessary for him to successful in a school setting was </w:t>
      </w:r>
      <w:r w:rsidR="00773EA5">
        <w:rPr>
          <w:sz w:val="24"/>
          <w:szCs w:val="24"/>
        </w:rPr>
        <w:t>the</w:t>
      </w:r>
      <w:r w:rsidRPr="00293987">
        <w:rPr>
          <w:sz w:val="24"/>
          <w:szCs w:val="24"/>
        </w:rPr>
        <w:t xml:space="preserve"> neuropsychological evaluation (</w:t>
      </w:r>
      <w:proofErr w:type="spellStart"/>
      <w:r w:rsidRPr="00293987">
        <w:rPr>
          <w:sz w:val="24"/>
          <w:szCs w:val="24"/>
        </w:rPr>
        <w:t>exh</w:t>
      </w:r>
      <w:proofErr w:type="spellEnd"/>
      <w:r w:rsidRPr="00293987">
        <w:rPr>
          <w:sz w:val="24"/>
          <w:szCs w:val="24"/>
        </w:rPr>
        <w:t xml:space="preserve">. 31).  The School District’s witnesses </w:t>
      </w:r>
      <w:r w:rsidR="00773EA5">
        <w:rPr>
          <w:sz w:val="24"/>
          <w:szCs w:val="24"/>
        </w:rPr>
        <w:t xml:space="preserve">testified </w:t>
      </w:r>
      <w:r w:rsidRPr="00293987">
        <w:rPr>
          <w:sz w:val="24"/>
          <w:szCs w:val="24"/>
        </w:rPr>
        <w:t xml:space="preserve">that all the recommendations in the report were either in the Student’s 504 plan or were available to all students in the district.  The Student did not provide evidence that any of the recommended items in the neuropsychological evaluation could only be provided in an IEP.  To the contrary, the recommendation in the neuropsychological evaluation expressly states that the items </w:t>
      </w:r>
      <w:r w:rsidR="00773EA5">
        <w:rPr>
          <w:sz w:val="24"/>
          <w:szCs w:val="24"/>
        </w:rPr>
        <w:t xml:space="preserve">recommended </w:t>
      </w:r>
      <w:r w:rsidRPr="00293987">
        <w:rPr>
          <w:sz w:val="24"/>
          <w:szCs w:val="24"/>
        </w:rPr>
        <w:t xml:space="preserve">should be provided to the Student in an IEP or a 504 plan.  </w:t>
      </w:r>
    </w:p>
    <w:p w:rsidR="00293987" w:rsidRDefault="00293987" w:rsidP="00EA1832">
      <w:pPr>
        <w:rPr>
          <w:sz w:val="24"/>
          <w:szCs w:val="24"/>
        </w:rPr>
      </w:pPr>
    </w:p>
    <w:p w:rsidR="00B85A81" w:rsidRDefault="00B85A81" w:rsidP="00EA1832">
      <w:pPr>
        <w:rPr>
          <w:sz w:val="24"/>
          <w:szCs w:val="24"/>
        </w:rPr>
      </w:pPr>
      <w:r>
        <w:rPr>
          <w:sz w:val="24"/>
          <w:szCs w:val="24"/>
        </w:rPr>
        <w:tab/>
      </w:r>
      <w:r w:rsidR="00773EA5">
        <w:rPr>
          <w:sz w:val="24"/>
          <w:szCs w:val="24"/>
        </w:rPr>
        <w:t xml:space="preserve">One </w:t>
      </w:r>
      <w:r>
        <w:rPr>
          <w:sz w:val="24"/>
          <w:szCs w:val="24"/>
        </w:rPr>
        <w:t xml:space="preserve">gray area is whether the School District met the statutory deadlines.  </w:t>
      </w:r>
      <w:r w:rsidRPr="00B85A81">
        <w:rPr>
          <w:sz w:val="24"/>
          <w:szCs w:val="24"/>
        </w:rPr>
        <w:t xml:space="preserve">Wis. Stat. § 115.777(3)(e), </w:t>
      </w:r>
      <w:r w:rsidR="00773EA5">
        <w:rPr>
          <w:sz w:val="24"/>
          <w:szCs w:val="24"/>
        </w:rPr>
        <w:t xml:space="preserve">requires </w:t>
      </w:r>
      <w:r>
        <w:rPr>
          <w:sz w:val="24"/>
          <w:szCs w:val="24"/>
        </w:rPr>
        <w:t>a</w:t>
      </w:r>
      <w:r w:rsidRPr="00B85A81">
        <w:rPr>
          <w:sz w:val="24"/>
          <w:szCs w:val="24"/>
        </w:rPr>
        <w:t xml:space="preserve"> </w:t>
      </w:r>
      <w:r>
        <w:rPr>
          <w:sz w:val="24"/>
          <w:szCs w:val="24"/>
        </w:rPr>
        <w:t>s</w:t>
      </w:r>
      <w:r w:rsidRPr="00B85A81">
        <w:rPr>
          <w:sz w:val="24"/>
          <w:szCs w:val="24"/>
        </w:rPr>
        <w:t xml:space="preserve">chool </w:t>
      </w:r>
      <w:r>
        <w:rPr>
          <w:sz w:val="24"/>
          <w:szCs w:val="24"/>
        </w:rPr>
        <w:t>d</w:t>
      </w:r>
      <w:r w:rsidRPr="00B85A81">
        <w:rPr>
          <w:sz w:val="24"/>
          <w:szCs w:val="24"/>
        </w:rPr>
        <w:t xml:space="preserve">istrict to send a request for consent to evaluate form to </w:t>
      </w:r>
      <w:r w:rsidR="00773EA5">
        <w:rPr>
          <w:sz w:val="24"/>
          <w:szCs w:val="24"/>
        </w:rPr>
        <w:t>p</w:t>
      </w:r>
      <w:r w:rsidRPr="00B85A81">
        <w:rPr>
          <w:sz w:val="24"/>
          <w:szCs w:val="24"/>
        </w:rPr>
        <w:t>arents within fifteen business days of receipt of a referral</w:t>
      </w:r>
      <w:r>
        <w:rPr>
          <w:sz w:val="24"/>
          <w:szCs w:val="24"/>
        </w:rPr>
        <w:t xml:space="preserve"> for a determination </w:t>
      </w:r>
      <w:r w:rsidR="00773EA5">
        <w:rPr>
          <w:sz w:val="24"/>
          <w:szCs w:val="24"/>
        </w:rPr>
        <w:t xml:space="preserve">of </w:t>
      </w:r>
      <w:r>
        <w:rPr>
          <w:sz w:val="24"/>
          <w:szCs w:val="24"/>
        </w:rPr>
        <w:t xml:space="preserve">whether a student qualifies for special education.  In this case, the School District indicates that the date of the referral is February 27, 2015, but does not explain how this date was determined.  If the date of the referral was </w:t>
      </w:r>
      <w:r w:rsidRPr="00B85A81">
        <w:rPr>
          <w:sz w:val="24"/>
          <w:szCs w:val="24"/>
        </w:rPr>
        <w:t>February 27, 2015</w:t>
      </w:r>
      <w:r>
        <w:rPr>
          <w:sz w:val="24"/>
          <w:szCs w:val="24"/>
        </w:rPr>
        <w:t xml:space="preserve">, </w:t>
      </w:r>
      <w:r w:rsidR="00795437">
        <w:rPr>
          <w:sz w:val="24"/>
          <w:szCs w:val="24"/>
        </w:rPr>
        <w:t>the School District sent the request for consent forms to the Parents by the statutory deadline</w:t>
      </w:r>
      <w:r w:rsidRPr="00B85A81">
        <w:rPr>
          <w:sz w:val="24"/>
          <w:szCs w:val="24"/>
        </w:rPr>
        <w:t>.</w:t>
      </w:r>
      <w:r w:rsidR="00795437">
        <w:rPr>
          <w:sz w:val="24"/>
          <w:szCs w:val="24"/>
        </w:rPr>
        <w:t xml:space="preserve">  The Student complained that the School District was slow in responding to the Parents’ request for an IEP, but did not provide evidence of an earlier date for the referral.  Moreover, since the School District’s determination that the Student was not a “child with a disability” is correct, even if the School District was late in requesting </w:t>
      </w:r>
      <w:r w:rsidR="00795437" w:rsidRPr="00795437">
        <w:rPr>
          <w:sz w:val="24"/>
          <w:szCs w:val="24"/>
        </w:rPr>
        <w:t>consent to evaluate</w:t>
      </w:r>
      <w:r w:rsidR="00795437">
        <w:rPr>
          <w:sz w:val="24"/>
          <w:szCs w:val="24"/>
        </w:rPr>
        <w:t xml:space="preserve"> from the Parents, that missed deadline is harmless.  </w:t>
      </w:r>
    </w:p>
    <w:p w:rsidR="00795437" w:rsidRDefault="00795437" w:rsidP="00EA1832">
      <w:pPr>
        <w:rPr>
          <w:sz w:val="24"/>
          <w:szCs w:val="24"/>
        </w:rPr>
      </w:pPr>
    </w:p>
    <w:p w:rsidR="00795437" w:rsidRDefault="00795437" w:rsidP="00EA1832">
      <w:pPr>
        <w:rPr>
          <w:sz w:val="24"/>
          <w:szCs w:val="24"/>
        </w:rPr>
      </w:pPr>
      <w:r>
        <w:rPr>
          <w:sz w:val="24"/>
          <w:szCs w:val="24"/>
        </w:rPr>
        <w:tab/>
        <w:t xml:space="preserve">Another concern is the numerous documents that the School District mailed to the parents, but the </w:t>
      </w:r>
      <w:r w:rsidR="00773EA5">
        <w:rPr>
          <w:sz w:val="24"/>
          <w:szCs w:val="24"/>
        </w:rPr>
        <w:t>P</w:t>
      </w:r>
      <w:r>
        <w:rPr>
          <w:sz w:val="24"/>
          <w:szCs w:val="24"/>
        </w:rPr>
        <w:t xml:space="preserve">arents allege they never received.  </w:t>
      </w:r>
      <w:r w:rsidR="001A4BDE" w:rsidRPr="001A4BDE">
        <w:rPr>
          <w:sz w:val="24"/>
          <w:szCs w:val="24"/>
        </w:rPr>
        <w:t xml:space="preserve">The testimony of </w:t>
      </w:r>
      <w:r w:rsidR="003C4259">
        <w:rPr>
          <w:sz w:val="24"/>
          <w:szCs w:val="24"/>
        </w:rPr>
        <w:t>[the administrative assistant]</w:t>
      </w:r>
      <w:r w:rsidR="001A4BDE" w:rsidRPr="001A4BDE">
        <w:rPr>
          <w:sz w:val="24"/>
          <w:szCs w:val="24"/>
        </w:rPr>
        <w:t xml:space="preserve">, regarding her rigid system for ensuring that all required documents were mailed and were mailed timely was credible.  No explanation for the Parents’ failure to receive some documents was presented; however, the applicable requirement is that the School District provide the document, not that the Parents receive them.  The School District provided credible testimony that the documents were mailed to the Parents.  </w:t>
      </w:r>
      <w:r w:rsidR="001A4BDE">
        <w:rPr>
          <w:sz w:val="24"/>
          <w:szCs w:val="24"/>
        </w:rPr>
        <w:t>Despite the finding that the School District’s evidence that the documents were in fact provided to the Parents, the allegation of the Parents remains troubling.  A recurring theme in this case is miscommunication.  One wonders whether if the Parents had received a copy of the evaluation and the 504 plan they would have made the same decision to enroll the Student in a private school.</w:t>
      </w:r>
    </w:p>
    <w:p w:rsidR="00B85A81" w:rsidRDefault="00B85A81" w:rsidP="00EA1832">
      <w:pPr>
        <w:rPr>
          <w:sz w:val="24"/>
          <w:szCs w:val="24"/>
        </w:rPr>
      </w:pPr>
    </w:p>
    <w:p w:rsidR="00D149D6" w:rsidRPr="00D149D6" w:rsidRDefault="001A4BDE" w:rsidP="00D149D6">
      <w:pPr>
        <w:rPr>
          <w:sz w:val="24"/>
          <w:szCs w:val="24"/>
        </w:rPr>
      </w:pPr>
      <w:r>
        <w:rPr>
          <w:sz w:val="24"/>
          <w:szCs w:val="24"/>
        </w:rPr>
        <w:tab/>
        <w:t>The other issues in this matter relate to the appropriate remedy if the School District failed to provide the Student a</w:t>
      </w:r>
      <w:r w:rsidR="00F719E8">
        <w:rPr>
          <w:sz w:val="24"/>
          <w:szCs w:val="24"/>
        </w:rPr>
        <w:t xml:space="preserve"> FAPE</w:t>
      </w:r>
      <w:r>
        <w:rPr>
          <w:sz w:val="24"/>
          <w:szCs w:val="24"/>
        </w:rPr>
        <w:t xml:space="preserve">.  </w:t>
      </w:r>
      <w:r w:rsidR="009B286D" w:rsidRPr="009B286D">
        <w:rPr>
          <w:sz w:val="24"/>
          <w:szCs w:val="24"/>
        </w:rPr>
        <w:t>The Parents have not sustained their burden to show that the District has failed to provide FAPE to the Student during the 201</w:t>
      </w:r>
      <w:r w:rsidR="009B286D">
        <w:rPr>
          <w:sz w:val="24"/>
          <w:szCs w:val="24"/>
        </w:rPr>
        <w:t>5</w:t>
      </w:r>
      <w:r w:rsidR="009B286D" w:rsidRPr="009B286D">
        <w:rPr>
          <w:sz w:val="24"/>
          <w:szCs w:val="24"/>
        </w:rPr>
        <w:t>-1</w:t>
      </w:r>
      <w:r w:rsidR="009B286D">
        <w:rPr>
          <w:sz w:val="24"/>
          <w:szCs w:val="24"/>
        </w:rPr>
        <w:t>6</w:t>
      </w:r>
      <w:r w:rsidR="009B286D" w:rsidRPr="009B286D">
        <w:rPr>
          <w:sz w:val="24"/>
          <w:szCs w:val="24"/>
        </w:rPr>
        <w:t xml:space="preserve"> school year</w:t>
      </w:r>
      <w:r w:rsidR="009B286D">
        <w:rPr>
          <w:sz w:val="24"/>
          <w:szCs w:val="24"/>
        </w:rPr>
        <w:t xml:space="preserve">. </w:t>
      </w:r>
      <w:r w:rsidR="009B286D" w:rsidRPr="009B286D">
        <w:rPr>
          <w:sz w:val="24"/>
          <w:szCs w:val="24"/>
        </w:rPr>
        <w:t xml:space="preserve"> </w:t>
      </w:r>
      <w:r>
        <w:rPr>
          <w:sz w:val="24"/>
          <w:szCs w:val="24"/>
        </w:rPr>
        <w:t xml:space="preserve">Because the School District did not err in determining that the Student is not a </w:t>
      </w:r>
      <w:r w:rsidR="009B286D">
        <w:rPr>
          <w:sz w:val="24"/>
          <w:szCs w:val="24"/>
        </w:rPr>
        <w:t>“</w:t>
      </w:r>
      <w:r>
        <w:rPr>
          <w:sz w:val="24"/>
          <w:szCs w:val="24"/>
        </w:rPr>
        <w:t>child with a disability</w:t>
      </w:r>
      <w:r w:rsidR="009B286D">
        <w:rPr>
          <w:sz w:val="24"/>
          <w:szCs w:val="24"/>
        </w:rPr>
        <w:t>,” the remedy for the School District’s failure to provide a FAPE need not be considered.</w:t>
      </w:r>
      <w:r>
        <w:rPr>
          <w:sz w:val="24"/>
          <w:szCs w:val="24"/>
        </w:rPr>
        <w:t xml:space="preserve"> </w:t>
      </w:r>
    </w:p>
    <w:p w:rsidR="001B1D45" w:rsidRDefault="001B1D45" w:rsidP="001B1D45">
      <w:pPr>
        <w:rPr>
          <w:sz w:val="24"/>
          <w:szCs w:val="24"/>
        </w:rPr>
      </w:pPr>
    </w:p>
    <w:p w:rsidR="000721C2" w:rsidRPr="000721C2" w:rsidRDefault="000721C2" w:rsidP="000721C2">
      <w:pPr>
        <w:rPr>
          <w:sz w:val="24"/>
          <w:szCs w:val="24"/>
        </w:rPr>
      </w:pPr>
    </w:p>
    <w:p w:rsidR="000721C2" w:rsidRPr="000721C2" w:rsidRDefault="000721C2" w:rsidP="000721C2">
      <w:pPr>
        <w:jc w:val="center"/>
        <w:rPr>
          <w:sz w:val="24"/>
          <w:szCs w:val="24"/>
        </w:rPr>
      </w:pPr>
      <w:r w:rsidRPr="000721C2">
        <w:rPr>
          <w:sz w:val="24"/>
          <w:szCs w:val="24"/>
        </w:rPr>
        <w:t>CONCLUSIONS OF LAW</w:t>
      </w:r>
    </w:p>
    <w:p w:rsidR="000721C2" w:rsidRDefault="000721C2" w:rsidP="000721C2">
      <w:pPr>
        <w:rPr>
          <w:sz w:val="24"/>
          <w:szCs w:val="24"/>
        </w:rPr>
      </w:pPr>
    </w:p>
    <w:p w:rsidR="00AD3955" w:rsidRDefault="00F0195B" w:rsidP="000721C2">
      <w:pPr>
        <w:rPr>
          <w:sz w:val="24"/>
          <w:szCs w:val="24"/>
        </w:rPr>
      </w:pPr>
      <w:r>
        <w:rPr>
          <w:sz w:val="24"/>
          <w:szCs w:val="24"/>
        </w:rPr>
        <w:tab/>
        <w:t>1.</w:t>
      </w:r>
      <w:r>
        <w:rPr>
          <w:sz w:val="24"/>
          <w:szCs w:val="24"/>
        </w:rPr>
        <w:tab/>
      </w:r>
      <w:r w:rsidR="003B0CC8">
        <w:rPr>
          <w:sz w:val="24"/>
          <w:szCs w:val="24"/>
        </w:rPr>
        <w:t xml:space="preserve">The School District </w:t>
      </w:r>
      <w:r w:rsidR="008A3F59">
        <w:rPr>
          <w:sz w:val="24"/>
          <w:szCs w:val="24"/>
        </w:rPr>
        <w:t>use</w:t>
      </w:r>
      <w:r w:rsidR="006E0546">
        <w:rPr>
          <w:sz w:val="24"/>
          <w:szCs w:val="24"/>
        </w:rPr>
        <w:t>d</w:t>
      </w:r>
      <w:r w:rsidR="008A3F59">
        <w:rPr>
          <w:sz w:val="24"/>
          <w:szCs w:val="24"/>
        </w:rPr>
        <w:t xml:space="preserve"> February 27, 2015, as the date that the Student was referred to it for an evaluation as a possible “child with a disability.”  Pursuant to Wis. Stat. § 115.777(3</w:t>
      </w:r>
      <w:proofErr w:type="gramStart"/>
      <w:r w:rsidR="008A3F59">
        <w:rPr>
          <w:sz w:val="24"/>
          <w:szCs w:val="24"/>
        </w:rPr>
        <w:t>)(</w:t>
      </w:r>
      <w:proofErr w:type="gramEnd"/>
      <w:r w:rsidR="008A3F59">
        <w:rPr>
          <w:sz w:val="24"/>
          <w:szCs w:val="24"/>
        </w:rPr>
        <w:t xml:space="preserve">e), the School District </w:t>
      </w:r>
      <w:r w:rsidR="006E0546">
        <w:rPr>
          <w:sz w:val="24"/>
          <w:szCs w:val="24"/>
        </w:rPr>
        <w:t>wa</w:t>
      </w:r>
      <w:r w:rsidR="008A3F59">
        <w:rPr>
          <w:sz w:val="24"/>
          <w:szCs w:val="24"/>
        </w:rPr>
        <w:t xml:space="preserve">s required to send a request for consent to evaluate form to the Parents within fifteen business days </w:t>
      </w:r>
      <w:r w:rsidR="002C2A90">
        <w:rPr>
          <w:sz w:val="24"/>
          <w:szCs w:val="24"/>
        </w:rPr>
        <w:t xml:space="preserve">of receipt of </w:t>
      </w:r>
      <w:r w:rsidR="006E0546">
        <w:rPr>
          <w:sz w:val="24"/>
          <w:szCs w:val="24"/>
        </w:rPr>
        <w:t>the</w:t>
      </w:r>
      <w:r w:rsidR="002C2A90">
        <w:rPr>
          <w:sz w:val="24"/>
          <w:szCs w:val="24"/>
        </w:rPr>
        <w:t xml:space="preserve"> referral.  The School District </w:t>
      </w:r>
      <w:r w:rsidR="002F1C0D">
        <w:rPr>
          <w:sz w:val="24"/>
          <w:szCs w:val="24"/>
        </w:rPr>
        <w:t xml:space="preserve">sent the consent form </w:t>
      </w:r>
      <w:r w:rsidR="0054217F">
        <w:rPr>
          <w:sz w:val="24"/>
          <w:szCs w:val="24"/>
        </w:rPr>
        <w:t xml:space="preserve">to the Parents on March 19, 2015.  The School District </w:t>
      </w:r>
      <w:r w:rsidR="0054217F" w:rsidRPr="0054217F">
        <w:rPr>
          <w:sz w:val="24"/>
          <w:szCs w:val="24"/>
        </w:rPr>
        <w:t>send a request for consent to evaluate form to the Parents within fifteen business days of receipt of a referral</w:t>
      </w:r>
      <w:r w:rsidR="00AD3955">
        <w:rPr>
          <w:sz w:val="24"/>
          <w:szCs w:val="24"/>
        </w:rPr>
        <w:t xml:space="preserve"> in compliance with </w:t>
      </w:r>
      <w:r w:rsidR="00AD3955" w:rsidRPr="00AD3955">
        <w:rPr>
          <w:sz w:val="24"/>
          <w:szCs w:val="24"/>
        </w:rPr>
        <w:t>Wis. Stat. § 115.777(3)(e)</w:t>
      </w:r>
      <w:r w:rsidR="00AD3955">
        <w:rPr>
          <w:sz w:val="24"/>
          <w:szCs w:val="24"/>
        </w:rPr>
        <w:t>.</w:t>
      </w:r>
    </w:p>
    <w:p w:rsidR="00AD3955" w:rsidRDefault="00AD3955" w:rsidP="000721C2">
      <w:pPr>
        <w:rPr>
          <w:sz w:val="24"/>
          <w:szCs w:val="24"/>
        </w:rPr>
      </w:pPr>
    </w:p>
    <w:p w:rsidR="00F0195B" w:rsidRDefault="00AD3955" w:rsidP="00AD3955">
      <w:pPr>
        <w:ind w:firstLine="720"/>
        <w:rPr>
          <w:sz w:val="24"/>
          <w:szCs w:val="24"/>
        </w:rPr>
      </w:pPr>
      <w:r>
        <w:rPr>
          <w:sz w:val="24"/>
          <w:szCs w:val="24"/>
        </w:rPr>
        <w:t>2</w:t>
      </w:r>
      <w:r>
        <w:rPr>
          <w:sz w:val="24"/>
          <w:szCs w:val="24"/>
        </w:rPr>
        <w:tab/>
        <w:t>In response to the referral, t</w:t>
      </w:r>
      <w:r w:rsidRPr="00AD3955">
        <w:rPr>
          <w:sz w:val="24"/>
          <w:szCs w:val="24"/>
        </w:rPr>
        <w:t>he School District assembled an IEP team for the Student that included the persons required</w:t>
      </w:r>
      <w:r>
        <w:rPr>
          <w:sz w:val="24"/>
          <w:szCs w:val="24"/>
        </w:rPr>
        <w:t xml:space="preserve"> by </w:t>
      </w:r>
      <w:r w:rsidRPr="00AD3955">
        <w:rPr>
          <w:sz w:val="24"/>
          <w:szCs w:val="24"/>
        </w:rPr>
        <w:t>Wis. Stat. § 115.</w:t>
      </w:r>
      <w:r>
        <w:rPr>
          <w:sz w:val="24"/>
          <w:szCs w:val="24"/>
        </w:rPr>
        <w:t>78(1m)</w:t>
      </w:r>
      <w:r w:rsidRPr="00AD3955">
        <w:rPr>
          <w:sz w:val="24"/>
          <w:szCs w:val="24"/>
        </w:rPr>
        <w:t>.</w:t>
      </w:r>
      <w:r>
        <w:rPr>
          <w:sz w:val="24"/>
          <w:szCs w:val="24"/>
        </w:rPr>
        <w:t xml:space="preserve"> </w:t>
      </w:r>
    </w:p>
    <w:p w:rsidR="00F0195B" w:rsidRDefault="00F0195B" w:rsidP="000721C2">
      <w:pPr>
        <w:rPr>
          <w:sz w:val="24"/>
          <w:szCs w:val="24"/>
        </w:rPr>
      </w:pPr>
    </w:p>
    <w:p w:rsidR="00F0195B" w:rsidRDefault="00F0195B" w:rsidP="000721C2">
      <w:pPr>
        <w:rPr>
          <w:sz w:val="24"/>
          <w:szCs w:val="24"/>
        </w:rPr>
      </w:pPr>
      <w:r>
        <w:rPr>
          <w:sz w:val="24"/>
          <w:szCs w:val="24"/>
        </w:rPr>
        <w:tab/>
        <w:t>3.</w:t>
      </w:r>
      <w:r>
        <w:rPr>
          <w:sz w:val="24"/>
          <w:szCs w:val="24"/>
        </w:rPr>
        <w:tab/>
      </w:r>
      <w:r w:rsidR="00AD3955" w:rsidRPr="00AD3955">
        <w:rPr>
          <w:sz w:val="24"/>
          <w:szCs w:val="24"/>
        </w:rPr>
        <w:t xml:space="preserve">The Parents executed and returned the consent form to the School District on April 27, 2015.  </w:t>
      </w:r>
      <w:r>
        <w:rPr>
          <w:sz w:val="24"/>
          <w:szCs w:val="24"/>
        </w:rPr>
        <w:t xml:space="preserve">The School District scheduled and conducted an IEP meeting to consider whether the Student was a “child with a disability” </w:t>
      </w:r>
      <w:r w:rsidR="00AD3955">
        <w:rPr>
          <w:sz w:val="24"/>
          <w:szCs w:val="24"/>
        </w:rPr>
        <w:t xml:space="preserve">on June 2, 2015.  </w:t>
      </w:r>
      <w:r>
        <w:rPr>
          <w:sz w:val="24"/>
          <w:szCs w:val="24"/>
        </w:rPr>
        <w:t xml:space="preserve"> The School District </w:t>
      </w:r>
      <w:r w:rsidR="00AD3955">
        <w:rPr>
          <w:sz w:val="24"/>
          <w:szCs w:val="24"/>
        </w:rPr>
        <w:t>determined whether the Student was a “child with a disability” within sixty days of the after it received parental consent to evaluate the Student in compliance with</w:t>
      </w:r>
      <w:r w:rsidR="00EB29CA" w:rsidRPr="00EB29CA">
        <w:rPr>
          <w:sz w:val="24"/>
          <w:szCs w:val="24"/>
        </w:rPr>
        <w:t xml:space="preserve"> by Wis. Stat. § 115.78</w:t>
      </w:r>
      <w:r w:rsidR="00EB29CA">
        <w:rPr>
          <w:sz w:val="24"/>
          <w:szCs w:val="24"/>
        </w:rPr>
        <w:t>(3).</w:t>
      </w:r>
      <w:r w:rsidR="00AD3955">
        <w:rPr>
          <w:sz w:val="24"/>
          <w:szCs w:val="24"/>
        </w:rPr>
        <w:t xml:space="preserve"> </w:t>
      </w:r>
    </w:p>
    <w:p w:rsidR="00F0195B" w:rsidRDefault="00F0195B" w:rsidP="000721C2">
      <w:pPr>
        <w:rPr>
          <w:sz w:val="24"/>
          <w:szCs w:val="24"/>
        </w:rPr>
      </w:pPr>
    </w:p>
    <w:p w:rsidR="00F0195B" w:rsidRDefault="00F0195B" w:rsidP="000721C2">
      <w:pPr>
        <w:rPr>
          <w:sz w:val="24"/>
          <w:szCs w:val="24"/>
        </w:rPr>
      </w:pPr>
      <w:r>
        <w:rPr>
          <w:sz w:val="24"/>
          <w:szCs w:val="24"/>
        </w:rPr>
        <w:tab/>
        <w:t>4.</w:t>
      </w:r>
      <w:r>
        <w:rPr>
          <w:sz w:val="24"/>
          <w:szCs w:val="24"/>
        </w:rPr>
        <w:tab/>
      </w:r>
      <w:r w:rsidR="00EB29CA">
        <w:rPr>
          <w:sz w:val="24"/>
          <w:szCs w:val="24"/>
        </w:rPr>
        <w:t>At the IEP meeting, t</w:t>
      </w:r>
      <w:r>
        <w:rPr>
          <w:sz w:val="24"/>
          <w:szCs w:val="24"/>
        </w:rPr>
        <w:t>he IEP team considered the reports submitted by the professionals that evaluated the Student as well as medical records supplied by the Parents.</w:t>
      </w:r>
      <w:r w:rsidR="00EB29CA">
        <w:rPr>
          <w:sz w:val="24"/>
          <w:szCs w:val="24"/>
        </w:rPr>
        <w:t xml:space="preserve"> The</w:t>
      </w:r>
      <w:r>
        <w:rPr>
          <w:sz w:val="24"/>
          <w:szCs w:val="24"/>
        </w:rPr>
        <w:t xml:space="preserve"> IEP </w:t>
      </w:r>
      <w:r w:rsidR="00EB29CA">
        <w:rPr>
          <w:sz w:val="24"/>
          <w:szCs w:val="24"/>
        </w:rPr>
        <w:t>team</w:t>
      </w:r>
      <w:r w:rsidR="006E0546">
        <w:rPr>
          <w:sz w:val="24"/>
          <w:szCs w:val="24"/>
        </w:rPr>
        <w:t>,</w:t>
      </w:r>
      <w:r w:rsidR="00EB29CA">
        <w:rPr>
          <w:sz w:val="24"/>
          <w:szCs w:val="24"/>
        </w:rPr>
        <w:t xml:space="preserve"> </w:t>
      </w:r>
      <w:r>
        <w:rPr>
          <w:sz w:val="24"/>
          <w:szCs w:val="24"/>
        </w:rPr>
        <w:t>using the DPI checklist</w:t>
      </w:r>
      <w:r w:rsidR="006E0546">
        <w:rPr>
          <w:sz w:val="24"/>
          <w:szCs w:val="24"/>
        </w:rPr>
        <w:t>,</w:t>
      </w:r>
      <w:r>
        <w:rPr>
          <w:sz w:val="24"/>
          <w:szCs w:val="24"/>
        </w:rPr>
        <w:t xml:space="preserve"> properly concluded that the S</w:t>
      </w:r>
      <w:r w:rsidR="009E00C5">
        <w:rPr>
          <w:sz w:val="24"/>
          <w:szCs w:val="24"/>
        </w:rPr>
        <w:t xml:space="preserve">tudent met the criteria for OHI.  However, the IEP also properly concluded that the Student did not need special education or related services.  Accordingly, the Student </w:t>
      </w:r>
      <w:r w:rsidR="006E0546" w:rsidRPr="006E0546">
        <w:rPr>
          <w:sz w:val="24"/>
          <w:szCs w:val="24"/>
        </w:rPr>
        <w:t>was not a “child with a disability” as defined at Wis. Stat. § 115.76(5</w:t>
      </w:r>
      <w:proofErr w:type="gramStart"/>
      <w:r w:rsidR="006E0546" w:rsidRPr="006E0546">
        <w:rPr>
          <w:sz w:val="24"/>
          <w:szCs w:val="24"/>
        </w:rPr>
        <w:t>)(</w:t>
      </w:r>
      <w:proofErr w:type="gramEnd"/>
      <w:r w:rsidR="006E0546" w:rsidRPr="006E0546">
        <w:rPr>
          <w:sz w:val="24"/>
          <w:szCs w:val="24"/>
        </w:rPr>
        <w:t>a)</w:t>
      </w:r>
      <w:r w:rsidR="006E0546">
        <w:rPr>
          <w:sz w:val="24"/>
          <w:szCs w:val="24"/>
        </w:rPr>
        <w:t>.</w:t>
      </w:r>
    </w:p>
    <w:p w:rsidR="00F0195B" w:rsidRDefault="00F0195B" w:rsidP="000721C2">
      <w:pPr>
        <w:rPr>
          <w:sz w:val="24"/>
          <w:szCs w:val="24"/>
        </w:rPr>
      </w:pPr>
    </w:p>
    <w:p w:rsidR="00F0195B" w:rsidRPr="000721C2" w:rsidRDefault="009E00C5" w:rsidP="000721C2">
      <w:pPr>
        <w:rPr>
          <w:sz w:val="24"/>
          <w:szCs w:val="24"/>
        </w:rPr>
      </w:pPr>
      <w:r>
        <w:rPr>
          <w:sz w:val="24"/>
          <w:szCs w:val="24"/>
        </w:rPr>
        <w:tab/>
        <w:t>6.</w:t>
      </w:r>
      <w:r>
        <w:rPr>
          <w:sz w:val="24"/>
          <w:szCs w:val="24"/>
        </w:rPr>
        <w:tab/>
        <w:t xml:space="preserve">The Parents have not met their burden of proof to show that the School District erred in concluding that </w:t>
      </w:r>
      <w:r w:rsidRPr="009E00C5">
        <w:rPr>
          <w:sz w:val="24"/>
          <w:szCs w:val="24"/>
        </w:rPr>
        <w:t xml:space="preserve">the Student </w:t>
      </w:r>
      <w:r w:rsidR="006E0546" w:rsidRPr="006E0546">
        <w:rPr>
          <w:sz w:val="24"/>
          <w:szCs w:val="24"/>
        </w:rPr>
        <w:t>was not a “child with a disability” as defined at Wis. Stat. § 115.76(5)(a)</w:t>
      </w:r>
      <w:r w:rsidRPr="009E00C5">
        <w:rPr>
          <w:sz w:val="24"/>
          <w:szCs w:val="24"/>
        </w:rPr>
        <w:t>.</w:t>
      </w:r>
    </w:p>
    <w:p w:rsidR="009E00C5" w:rsidRDefault="009E00C5" w:rsidP="000721C2">
      <w:pPr>
        <w:rPr>
          <w:sz w:val="24"/>
          <w:szCs w:val="24"/>
        </w:rPr>
      </w:pPr>
      <w:bookmarkStart w:id="2" w:name="_GoBack"/>
      <w:bookmarkEnd w:id="2"/>
    </w:p>
    <w:p w:rsidR="00F719E8" w:rsidRDefault="00F719E8">
      <w:pPr>
        <w:spacing w:after="200" w:line="276" w:lineRule="auto"/>
        <w:rPr>
          <w:sz w:val="24"/>
          <w:szCs w:val="24"/>
        </w:rPr>
      </w:pPr>
      <w:r>
        <w:rPr>
          <w:sz w:val="24"/>
          <w:szCs w:val="24"/>
        </w:rPr>
        <w:br w:type="page"/>
      </w:r>
    </w:p>
    <w:p w:rsidR="00EB29CA" w:rsidRDefault="00EB29CA" w:rsidP="000721C2">
      <w:pPr>
        <w:rPr>
          <w:sz w:val="24"/>
          <w:szCs w:val="24"/>
        </w:rPr>
      </w:pPr>
    </w:p>
    <w:p w:rsidR="000721C2" w:rsidRPr="000721C2" w:rsidRDefault="000721C2" w:rsidP="000721C2">
      <w:pPr>
        <w:jc w:val="center"/>
        <w:rPr>
          <w:sz w:val="24"/>
          <w:szCs w:val="24"/>
        </w:rPr>
      </w:pPr>
      <w:r w:rsidRPr="000721C2">
        <w:rPr>
          <w:sz w:val="24"/>
          <w:szCs w:val="24"/>
        </w:rPr>
        <w:t>ORDER</w:t>
      </w:r>
    </w:p>
    <w:p w:rsidR="000721C2" w:rsidRPr="000721C2" w:rsidRDefault="000721C2" w:rsidP="000721C2">
      <w:pPr>
        <w:rPr>
          <w:sz w:val="24"/>
          <w:szCs w:val="24"/>
        </w:rPr>
      </w:pPr>
    </w:p>
    <w:p w:rsidR="000721C2" w:rsidRPr="000721C2" w:rsidRDefault="000721C2" w:rsidP="000721C2">
      <w:pPr>
        <w:rPr>
          <w:sz w:val="24"/>
          <w:szCs w:val="24"/>
        </w:rPr>
      </w:pPr>
      <w:r w:rsidRPr="000721C2">
        <w:rPr>
          <w:sz w:val="24"/>
          <w:szCs w:val="24"/>
        </w:rPr>
        <w:tab/>
        <w:t>For the reasons stated above, IT IS HEREBY ORDERED that the Student’s request for relief is denied and the due process request is dismissed.</w:t>
      </w:r>
    </w:p>
    <w:p w:rsidR="000721C2" w:rsidRPr="000721C2" w:rsidRDefault="000721C2" w:rsidP="000721C2">
      <w:pPr>
        <w:rPr>
          <w:sz w:val="24"/>
          <w:szCs w:val="24"/>
        </w:rPr>
      </w:pPr>
    </w:p>
    <w:p w:rsidR="000721C2" w:rsidRDefault="000721C2" w:rsidP="00583661">
      <w:pPr>
        <w:rPr>
          <w:sz w:val="24"/>
          <w:szCs w:val="24"/>
        </w:rPr>
      </w:pPr>
    </w:p>
    <w:p w:rsidR="000721C2" w:rsidRDefault="000721C2" w:rsidP="00583661">
      <w:pPr>
        <w:rPr>
          <w:sz w:val="24"/>
          <w:szCs w:val="24"/>
        </w:rPr>
      </w:pPr>
    </w:p>
    <w:p w:rsidR="00B03601" w:rsidRPr="002A45E1" w:rsidRDefault="00B03601" w:rsidP="0075066B">
      <w:pPr>
        <w:ind w:firstLine="720"/>
        <w:rPr>
          <w:sz w:val="24"/>
          <w:szCs w:val="24"/>
        </w:rPr>
      </w:pPr>
      <w:r w:rsidRPr="002A45E1">
        <w:rPr>
          <w:sz w:val="24"/>
          <w:szCs w:val="24"/>
        </w:rPr>
        <w:t xml:space="preserve">Dated at Madison, Wisconsin on </w:t>
      </w:r>
      <w:sdt>
        <w:sdtPr>
          <w:rPr>
            <w:sz w:val="24"/>
            <w:szCs w:val="24"/>
          </w:rPr>
          <w:alias w:val="OTHER_NOTICEDATE"/>
          <w:tag w:val="OTHER_NOTICEDATE"/>
          <w:id w:val="358401689"/>
          <w:placeholder>
            <w:docPart w:val="EE70111B6A144462AEF46DCAE0730CCF"/>
          </w:placeholder>
          <w:dataBinding w:xpath="/templateData/OTHER_NOTICEDATE" w:storeItemID="{00000000-0000-0000-0000-000000000000}"/>
          <w:text/>
        </w:sdtPr>
        <w:sdtEndPr/>
        <w:sdtContent>
          <w:r w:rsidR="009B286D">
            <w:rPr>
              <w:sz w:val="24"/>
              <w:szCs w:val="24"/>
            </w:rPr>
            <w:t xml:space="preserve">May 4, </w:t>
          </w:r>
          <w:r w:rsidR="00BB092E">
            <w:rPr>
              <w:sz w:val="24"/>
              <w:szCs w:val="24"/>
            </w:rPr>
            <w:t>2017</w:t>
          </w:r>
        </w:sdtContent>
      </w:sdt>
      <w:r w:rsidRPr="002A45E1">
        <w:rPr>
          <w:sz w:val="24"/>
          <w:szCs w:val="24"/>
        </w:rPr>
        <w:t>.</w:t>
      </w:r>
    </w:p>
    <w:p w:rsidR="00B03601" w:rsidRPr="002A45E1" w:rsidRDefault="00B03601" w:rsidP="00B03601">
      <w:pPr>
        <w:tabs>
          <w:tab w:val="left" w:pos="-720"/>
        </w:tabs>
        <w:suppressAutoHyphens/>
        <w:rPr>
          <w:sz w:val="24"/>
          <w:szCs w:val="24"/>
        </w:rPr>
      </w:pPr>
      <w:r w:rsidRPr="002A45E1">
        <w:rPr>
          <w:sz w:val="24"/>
          <w:szCs w:val="24"/>
        </w:rPr>
        <w:tab/>
      </w:r>
      <w:r w:rsidRPr="002A45E1">
        <w:rPr>
          <w:sz w:val="24"/>
          <w:szCs w:val="24"/>
        </w:rPr>
        <w:tab/>
      </w:r>
      <w:r w:rsidRPr="002A45E1">
        <w:rPr>
          <w:sz w:val="24"/>
          <w:szCs w:val="24"/>
        </w:rPr>
        <w:tab/>
      </w:r>
    </w:p>
    <w:p w:rsidR="00B03601" w:rsidRPr="002A45E1" w:rsidRDefault="00B03601" w:rsidP="00B03601">
      <w:pPr>
        <w:tabs>
          <w:tab w:val="left" w:pos="-720"/>
        </w:tabs>
        <w:suppressAutoHyphens/>
        <w:rPr>
          <w:sz w:val="24"/>
          <w:szCs w:val="24"/>
        </w:rPr>
      </w:pPr>
      <w:r w:rsidRPr="002A45E1">
        <w:rPr>
          <w:sz w:val="24"/>
          <w:szCs w:val="24"/>
        </w:rPr>
        <w:tab/>
      </w:r>
      <w:r w:rsidRPr="002A45E1">
        <w:rPr>
          <w:sz w:val="24"/>
          <w:szCs w:val="24"/>
        </w:rPr>
        <w:tab/>
      </w:r>
      <w:r w:rsidRPr="002A45E1">
        <w:rPr>
          <w:sz w:val="24"/>
          <w:szCs w:val="24"/>
        </w:rPr>
        <w:tab/>
        <w:t>STATE OF WISCONSIN</w:t>
      </w:r>
    </w:p>
    <w:p w:rsidR="00B03601" w:rsidRPr="002A45E1" w:rsidRDefault="00B03601" w:rsidP="00B03601">
      <w:pPr>
        <w:tabs>
          <w:tab w:val="left" w:pos="-720"/>
        </w:tabs>
        <w:suppressAutoHyphens/>
        <w:rPr>
          <w:sz w:val="24"/>
          <w:szCs w:val="24"/>
        </w:rPr>
      </w:pPr>
      <w:r w:rsidRPr="002A45E1">
        <w:rPr>
          <w:sz w:val="24"/>
          <w:szCs w:val="24"/>
        </w:rPr>
        <w:tab/>
      </w:r>
      <w:r w:rsidRPr="002A45E1">
        <w:rPr>
          <w:sz w:val="24"/>
          <w:szCs w:val="24"/>
        </w:rPr>
        <w:tab/>
      </w:r>
      <w:r w:rsidRPr="002A45E1">
        <w:rPr>
          <w:sz w:val="24"/>
          <w:szCs w:val="24"/>
        </w:rPr>
        <w:tab/>
        <w:t>DIVISION OF HEARINGS AND APPEALS</w:t>
      </w:r>
    </w:p>
    <w:p w:rsidR="00B03601" w:rsidRPr="002A45E1" w:rsidRDefault="00B03601" w:rsidP="00B03601">
      <w:pPr>
        <w:tabs>
          <w:tab w:val="left" w:pos="-720"/>
        </w:tabs>
        <w:suppressAutoHyphens/>
        <w:rPr>
          <w:sz w:val="24"/>
          <w:szCs w:val="24"/>
        </w:rPr>
      </w:pPr>
      <w:r w:rsidRPr="002A45E1">
        <w:rPr>
          <w:sz w:val="24"/>
          <w:szCs w:val="24"/>
        </w:rPr>
        <w:tab/>
      </w:r>
      <w:r w:rsidRPr="002A45E1">
        <w:rPr>
          <w:sz w:val="24"/>
          <w:szCs w:val="24"/>
        </w:rPr>
        <w:tab/>
      </w:r>
      <w:r w:rsidRPr="002A45E1">
        <w:rPr>
          <w:sz w:val="24"/>
          <w:szCs w:val="24"/>
        </w:rPr>
        <w:tab/>
      </w:r>
      <w:sdt>
        <w:sdtPr>
          <w:rPr>
            <w:sz w:val="24"/>
            <w:szCs w:val="24"/>
          </w:rPr>
          <w:alias w:val="OFFICE_ADDRESS_LINE1"/>
          <w:tag w:val="OFFICE_ADDRESS_LINE1"/>
          <w:id w:val="1575779037"/>
          <w:placeholder>
            <w:docPart w:val="EE70111B6A144462AEF46DCAE0730CCF"/>
          </w:placeholder>
          <w:dataBinding w:xpath="/templateData/OFFICE_ADDRESS_LINE1" w:storeItemID="{00000000-0000-0000-0000-000000000000}"/>
          <w:text/>
        </w:sdtPr>
        <w:sdtEndPr/>
        <w:sdtContent>
          <w:r w:rsidR="00843D03">
            <w:rPr>
              <w:sz w:val="24"/>
              <w:szCs w:val="24"/>
            </w:rPr>
            <w:t>5005 University Avenue</w:t>
          </w:r>
        </w:sdtContent>
      </w:sdt>
      <w:r w:rsidRPr="002A45E1">
        <w:rPr>
          <w:sz w:val="24"/>
          <w:szCs w:val="24"/>
        </w:rPr>
        <w:t xml:space="preserve">, </w:t>
      </w:r>
      <w:sdt>
        <w:sdtPr>
          <w:rPr>
            <w:sz w:val="24"/>
            <w:szCs w:val="24"/>
          </w:rPr>
          <w:alias w:val="OFFICE_ADDRESS_LINE2"/>
          <w:tag w:val="OFFICE_ADDRESS_LINE2"/>
          <w:id w:val="735911243"/>
          <w:placeholder>
            <w:docPart w:val="EE70111B6A144462AEF46DCAE0730CCF"/>
          </w:placeholder>
          <w:dataBinding w:xpath="/templateData/OFFICE_ADDRESS_LINE2" w:storeItemID="{00000000-0000-0000-0000-000000000000}"/>
          <w:text/>
        </w:sdtPr>
        <w:sdtEndPr/>
        <w:sdtContent>
          <w:r w:rsidR="00843D03">
            <w:rPr>
              <w:sz w:val="24"/>
              <w:szCs w:val="24"/>
            </w:rPr>
            <w:t>Suite 201</w:t>
          </w:r>
        </w:sdtContent>
      </w:sdt>
    </w:p>
    <w:p w:rsidR="00B03601" w:rsidRPr="002A45E1" w:rsidRDefault="00B03601" w:rsidP="00B03601">
      <w:pPr>
        <w:tabs>
          <w:tab w:val="left" w:pos="-720"/>
        </w:tabs>
        <w:suppressAutoHyphens/>
        <w:rPr>
          <w:sz w:val="24"/>
          <w:szCs w:val="24"/>
        </w:rPr>
      </w:pPr>
      <w:r w:rsidRPr="002A45E1">
        <w:rPr>
          <w:sz w:val="24"/>
          <w:szCs w:val="24"/>
        </w:rPr>
        <w:tab/>
      </w:r>
      <w:r w:rsidRPr="002A45E1">
        <w:rPr>
          <w:sz w:val="24"/>
          <w:szCs w:val="24"/>
        </w:rPr>
        <w:tab/>
      </w:r>
      <w:r w:rsidRPr="002A45E1">
        <w:rPr>
          <w:sz w:val="24"/>
          <w:szCs w:val="24"/>
        </w:rPr>
        <w:tab/>
      </w:r>
      <w:sdt>
        <w:sdtPr>
          <w:rPr>
            <w:sz w:val="24"/>
            <w:szCs w:val="24"/>
          </w:rPr>
          <w:alias w:val="OFFICE_ADDRESS_CITY "/>
          <w:tag w:val="OFFICE_ADDRESS_CITY "/>
          <w:id w:val="1902627832"/>
          <w:placeholder>
            <w:docPart w:val="EE70111B6A144462AEF46DCAE0730CCF"/>
          </w:placeholder>
          <w:dataBinding w:xpath="/templateData/OFFICE_ADDRESS_CITY " w:storeItemID="{00000000-0000-0000-0000-000000000000}"/>
          <w:text/>
        </w:sdtPr>
        <w:sdtEndPr/>
        <w:sdtContent>
          <w:r w:rsidR="00843D03">
            <w:rPr>
              <w:sz w:val="24"/>
              <w:szCs w:val="24"/>
            </w:rPr>
            <w:t>Madison</w:t>
          </w:r>
        </w:sdtContent>
      </w:sdt>
      <w:r w:rsidRPr="002A45E1">
        <w:rPr>
          <w:sz w:val="24"/>
          <w:szCs w:val="24"/>
        </w:rPr>
        <w:t xml:space="preserve">, </w:t>
      </w:r>
      <w:sdt>
        <w:sdtPr>
          <w:rPr>
            <w:sz w:val="24"/>
            <w:szCs w:val="24"/>
          </w:rPr>
          <w:alias w:val="OFFICE_ADDRESS_STATE "/>
          <w:tag w:val="OFFICE_ADDRESS_STATE "/>
          <w:id w:val="-716890427"/>
          <w:placeholder>
            <w:docPart w:val="EE70111B6A144462AEF46DCAE0730CCF"/>
          </w:placeholder>
          <w:dataBinding w:xpath="/templateData/OFFICE_ADDRESS_STATE " w:storeItemID="{00000000-0000-0000-0000-000000000000}"/>
          <w:text/>
        </w:sdtPr>
        <w:sdtEndPr/>
        <w:sdtContent>
          <w:r w:rsidR="00843D03">
            <w:rPr>
              <w:sz w:val="24"/>
              <w:szCs w:val="24"/>
            </w:rPr>
            <w:t>WI</w:t>
          </w:r>
        </w:sdtContent>
      </w:sdt>
      <w:r w:rsidRPr="002A45E1">
        <w:rPr>
          <w:sz w:val="24"/>
          <w:szCs w:val="24"/>
        </w:rPr>
        <w:t xml:space="preserve"> </w:t>
      </w:r>
      <w:sdt>
        <w:sdtPr>
          <w:rPr>
            <w:sz w:val="24"/>
            <w:szCs w:val="24"/>
          </w:rPr>
          <w:alias w:val="OFFICE_ADDRESS_ZIP"/>
          <w:tag w:val="OFFICE_ADDRESS_ZIP"/>
          <w:id w:val="1501856416"/>
          <w:placeholder>
            <w:docPart w:val="EE70111B6A144462AEF46DCAE0730CCF"/>
          </w:placeholder>
          <w:dataBinding w:xpath="/templateData/OFFICE_ADDRESS_ZIP" w:storeItemID="{00000000-0000-0000-0000-000000000000}"/>
          <w:text/>
        </w:sdtPr>
        <w:sdtEndPr/>
        <w:sdtContent>
          <w:r w:rsidR="00843D03">
            <w:rPr>
              <w:sz w:val="24"/>
              <w:szCs w:val="24"/>
            </w:rPr>
            <w:t>53705-5400</w:t>
          </w:r>
        </w:sdtContent>
      </w:sdt>
    </w:p>
    <w:p w:rsidR="00B03601" w:rsidRPr="002A45E1" w:rsidRDefault="00B03601" w:rsidP="00B03601">
      <w:pPr>
        <w:rPr>
          <w:sz w:val="24"/>
          <w:szCs w:val="24"/>
        </w:rPr>
      </w:pPr>
      <w:r w:rsidRPr="002A45E1">
        <w:rPr>
          <w:sz w:val="24"/>
          <w:szCs w:val="24"/>
        </w:rPr>
        <w:tab/>
      </w:r>
      <w:r w:rsidRPr="002A45E1">
        <w:rPr>
          <w:sz w:val="24"/>
          <w:szCs w:val="24"/>
        </w:rPr>
        <w:tab/>
      </w:r>
      <w:r w:rsidRPr="002A45E1">
        <w:rPr>
          <w:sz w:val="24"/>
          <w:szCs w:val="24"/>
        </w:rPr>
        <w:tab/>
        <w:t xml:space="preserve">Telephone: </w:t>
      </w:r>
      <w:sdt>
        <w:sdtPr>
          <w:rPr>
            <w:sz w:val="24"/>
            <w:szCs w:val="24"/>
          </w:rPr>
          <w:alias w:val="OFFICE_PHONE"/>
          <w:tag w:val="OFFICE_PHONE"/>
          <w:id w:val="-267230754"/>
          <w:placeholder>
            <w:docPart w:val="EE70111B6A144462AEF46DCAE0730CCF"/>
          </w:placeholder>
          <w:dataBinding w:xpath="/templateData/OFFICE_PHONE" w:storeItemID="{00000000-0000-0000-0000-000000000000}"/>
          <w:text/>
        </w:sdtPr>
        <w:sdtEndPr/>
        <w:sdtContent>
          <w:r w:rsidR="00843D03">
            <w:rPr>
              <w:sz w:val="24"/>
              <w:szCs w:val="24"/>
            </w:rPr>
            <w:t>(608) 266-7709</w:t>
          </w:r>
        </w:sdtContent>
      </w:sdt>
    </w:p>
    <w:p w:rsidR="00B03601" w:rsidRPr="002A45E1" w:rsidRDefault="00B03601" w:rsidP="00B03601">
      <w:pPr>
        <w:rPr>
          <w:sz w:val="24"/>
        </w:rPr>
      </w:pPr>
      <w:r w:rsidRPr="002A45E1">
        <w:rPr>
          <w:sz w:val="24"/>
          <w:szCs w:val="24"/>
        </w:rPr>
        <w:tab/>
      </w:r>
      <w:r w:rsidRPr="002A45E1">
        <w:rPr>
          <w:sz w:val="24"/>
          <w:szCs w:val="24"/>
        </w:rPr>
        <w:tab/>
      </w:r>
      <w:r w:rsidRPr="002A45E1">
        <w:rPr>
          <w:sz w:val="24"/>
          <w:szCs w:val="24"/>
        </w:rPr>
        <w:tab/>
        <w:t xml:space="preserve">FAX: </w:t>
      </w:r>
      <w:sdt>
        <w:sdtPr>
          <w:rPr>
            <w:sz w:val="24"/>
            <w:szCs w:val="24"/>
          </w:rPr>
          <w:alias w:val="OFFICE_FAX"/>
          <w:tag w:val="OFFICE_FAX"/>
          <w:id w:val="-36816598"/>
          <w:placeholder>
            <w:docPart w:val="EE70111B6A144462AEF46DCAE0730CCF"/>
          </w:placeholder>
          <w:dataBinding w:xpath="/templateData/OFFICE_FAX" w:storeItemID="{00000000-0000-0000-0000-000000000000}"/>
          <w:text/>
        </w:sdtPr>
        <w:sdtEndPr/>
        <w:sdtContent>
          <w:r w:rsidR="00843D03">
            <w:rPr>
              <w:sz w:val="24"/>
              <w:szCs w:val="24"/>
            </w:rPr>
            <w:t>(608) 264-9885</w:t>
          </w:r>
        </w:sdtContent>
      </w:sdt>
    </w:p>
    <w:p w:rsidR="00B03601" w:rsidRPr="002A45E1" w:rsidRDefault="00B03601" w:rsidP="00B03601">
      <w:pPr>
        <w:tabs>
          <w:tab w:val="left" w:pos="-720"/>
        </w:tabs>
        <w:suppressAutoHyphens/>
        <w:jc w:val="center"/>
        <w:rPr>
          <w:sz w:val="24"/>
          <w:szCs w:val="24"/>
        </w:rPr>
      </w:pPr>
    </w:p>
    <w:p w:rsidR="00B03601" w:rsidRPr="002A45E1" w:rsidRDefault="00B03601" w:rsidP="00B03601">
      <w:pPr>
        <w:tabs>
          <w:tab w:val="left" w:pos="-720"/>
        </w:tabs>
        <w:suppressAutoHyphens/>
        <w:rPr>
          <w:sz w:val="24"/>
          <w:szCs w:val="24"/>
        </w:rPr>
      </w:pPr>
    </w:p>
    <w:p w:rsidR="00B03601" w:rsidRPr="002A45E1" w:rsidRDefault="00B03601" w:rsidP="00B03601">
      <w:pPr>
        <w:tabs>
          <w:tab w:val="left" w:pos="-720"/>
        </w:tabs>
        <w:suppressAutoHyphens/>
        <w:rPr>
          <w:sz w:val="24"/>
          <w:szCs w:val="24"/>
        </w:rPr>
      </w:pPr>
      <w:r w:rsidRPr="002A45E1">
        <w:rPr>
          <w:sz w:val="24"/>
          <w:szCs w:val="24"/>
        </w:rPr>
        <w:tab/>
      </w:r>
      <w:r w:rsidRPr="002A45E1">
        <w:rPr>
          <w:sz w:val="24"/>
          <w:szCs w:val="24"/>
        </w:rPr>
        <w:tab/>
      </w:r>
      <w:r w:rsidRPr="002A45E1">
        <w:rPr>
          <w:sz w:val="24"/>
          <w:szCs w:val="24"/>
        </w:rPr>
        <w:tab/>
        <w:t>By: ____________________________________</w:t>
      </w:r>
    </w:p>
    <w:p w:rsidR="00B03601" w:rsidRPr="002A45E1" w:rsidRDefault="00B03601" w:rsidP="00B03601">
      <w:pPr>
        <w:tabs>
          <w:tab w:val="left" w:pos="-720"/>
        </w:tabs>
        <w:suppressAutoHyphens/>
        <w:rPr>
          <w:sz w:val="24"/>
          <w:szCs w:val="24"/>
        </w:rPr>
      </w:pPr>
      <w:r w:rsidRPr="002A45E1">
        <w:rPr>
          <w:sz w:val="24"/>
          <w:szCs w:val="24"/>
        </w:rPr>
        <w:tab/>
      </w:r>
      <w:r w:rsidRPr="002A45E1">
        <w:rPr>
          <w:sz w:val="24"/>
          <w:szCs w:val="24"/>
        </w:rPr>
        <w:tab/>
      </w:r>
      <w:r w:rsidRPr="002A45E1">
        <w:rPr>
          <w:sz w:val="24"/>
          <w:szCs w:val="24"/>
        </w:rPr>
        <w:tab/>
      </w:r>
      <w:r w:rsidRPr="002A45E1">
        <w:rPr>
          <w:sz w:val="24"/>
          <w:szCs w:val="24"/>
        </w:rPr>
        <w:tab/>
      </w:r>
      <w:sdt>
        <w:sdtPr>
          <w:rPr>
            <w:sz w:val="24"/>
            <w:szCs w:val="24"/>
          </w:rPr>
          <w:alias w:val="ALJ_NAME_FULL"/>
          <w:tag w:val="ALJ_NAME_FULL"/>
          <w:id w:val="-906680945"/>
          <w:placeholder>
            <w:docPart w:val="EE70111B6A144462AEF46DCAE0730CCF"/>
          </w:placeholder>
          <w:dataBinding w:xpath="/templateData/ALJ_NAME_FULL" w:storeItemID="{00000000-0000-0000-0000-000000000000}"/>
          <w:text/>
        </w:sdtPr>
        <w:sdtEndPr/>
        <w:sdtContent>
          <w:r w:rsidR="00843D03">
            <w:rPr>
              <w:sz w:val="24"/>
              <w:szCs w:val="24"/>
            </w:rPr>
            <w:t>Mark F. Kaiser</w:t>
          </w:r>
        </w:sdtContent>
      </w:sdt>
    </w:p>
    <w:p w:rsidR="00B03601" w:rsidRPr="002A45E1" w:rsidRDefault="00B03601" w:rsidP="00B03601">
      <w:pPr>
        <w:tabs>
          <w:tab w:val="left" w:pos="-720"/>
        </w:tabs>
        <w:suppressAutoHyphens/>
        <w:rPr>
          <w:sz w:val="24"/>
          <w:szCs w:val="24"/>
        </w:rPr>
      </w:pPr>
      <w:r w:rsidRPr="002A45E1">
        <w:rPr>
          <w:sz w:val="24"/>
          <w:szCs w:val="24"/>
        </w:rPr>
        <w:tab/>
      </w:r>
      <w:r w:rsidRPr="002A45E1">
        <w:rPr>
          <w:sz w:val="24"/>
          <w:szCs w:val="24"/>
        </w:rPr>
        <w:tab/>
      </w:r>
      <w:r w:rsidRPr="002A45E1">
        <w:rPr>
          <w:sz w:val="24"/>
          <w:szCs w:val="24"/>
        </w:rPr>
        <w:tab/>
      </w:r>
      <w:r w:rsidRPr="002A45E1">
        <w:rPr>
          <w:sz w:val="24"/>
          <w:szCs w:val="24"/>
        </w:rPr>
        <w:tab/>
        <w:t>Administrative Law Judge</w:t>
      </w:r>
    </w:p>
    <w:p w:rsidR="009B286D" w:rsidRDefault="009B286D" w:rsidP="00C25246">
      <w:pPr>
        <w:rPr>
          <w:sz w:val="24"/>
          <w:szCs w:val="24"/>
        </w:rPr>
      </w:pPr>
    </w:p>
    <w:p w:rsidR="009B286D" w:rsidRDefault="009B286D" w:rsidP="00C25246">
      <w:pPr>
        <w:rPr>
          <w:sz w:val="24"/>
          <w:szCs w:val="24"/>
        </w:rPr>
      </w:pPr>
    </w:p>
    <w:p w:rsidR="006E0546" w:rsidRPr="006E0546" w:rsidRDefault="006E0546" w:rsidP="006E0546">
      <w:pPr>
        <w:rPr>
          <w:sz w:val="24"/>
          <w:szCs w:val="24"/>
        </w:rPr>
      </w:pPr>
    </w:p>
    <w:p w:rsidR="006E0546" w:rsidRPr="006E0546" w:rsidRDefault="006E0546" w:rsidP="006E0546">
      <w:pPr>
        <w:rPr>
          <w:b/>
          <w:sz w:val="24"/>
          <w:szCs w:val="24"/>
        </w:rPr>
      </w:pPr>
    </w:p>
    <w:tbl>
      <w:tblPr>
        <w:tblW w:w="0" w:type="auto"/>
        <w:tblInd w:w="1098"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7560"/>
      </w:tblGrid>
      <w:tr w:rsidR="006E0546" w:rsidRPr="006E0546" w:rsidTr="00B650CA">
        <w:tc>
          <w:tcPr>
            <w:tcW w:w="7560" w:type="dxa"/>
          </w:tcPr>
          <w:p w:rsidR="006E0546" w:rsidRPr="006E0546" w:rsidRDefault="006E0546" w:rsidP="006E0546">
            <w:pPr>
              <w:jc w:val="center"/>
              <w:rPr>
                <w:b/>
                <w:sz w:val="24"/>
                <w:szCs w:val="24"/>
              </w:rPr>
            </w:pPr>
          </w:p>
          <w:p w:rsidR="006E0546" w:rsidRPr="006E0546" w:rsidRDefault="006E0546" w:rsidP="006E0546">
            <w:pPr>
              <w:jc w:val="center"/>
              <w:rPr>
                <w:b/>
                <w:sz w:val="24"/>
                <w:szCs w:val="24"/>
              </w:rPr>
            </w:pPr>
            <w:r w:rsidRPr="006E0546">
              <w:rPr>
                <w:b/>
                <w:sz w:val="24"/>
                <w:szCs w:val="24"/>
              </w:rPr>
              <w:t>NOTICE OF APPEAL RIGHTS</w:t>
            </w:r>
          </w:p>
          <w:p w:rsidR="006E0546" w:rsidRPr="006E0546" w:rsidRDefault="006E0546" w:rsidP="006E0546">
            <w:pPr>
              <w:jc w:val="center"/>
              <w:rPr>
                <w:b/>
                <w:sz w:val="24"/>
                <w:szCs w:val="24"/>
              </w:rPr>
            </w:pPr>
          </w:p>
        </w:tc>
      </w:tr>
      <w:tr w:rsidR="006E0546" w:rsidRPr="006E0546" w:rsidTr="00B650CA">
        <w:tc>
          <w:tcPr>
            <w:tcW w:w="7560" w:type="dxa"/>
          </w:tcPr>
          <w:p w:rsidR="006E0546" w:rsidRPr="006E0546" w:rsidRDefault="006E0546" w:rsidP="006E0546">
            <w:pPr>
              <w:rPr>
                <w:sz w:val="24"/>
                <w:szCs w:val="24"/>
              </w:rPr>
            </w:pPr>
            <w:r w:rsidRPr="006E0546">
              <w:rPr>
                <w:sz w:val="24"/>
                <w:szCs w:val="24"/>
              </w:rPr>
              <w:t>APPEAL TO COURT:  Within 45 days after the decision of the administrative law judge has been issued, either party may appeal the decision to the circuit court for the county in which the child resides under §115.80(7), Wis. Stats., or to federal district court pursuant to U.S.C. §1415 and 34 C.F.R. §300.512.</w:t>
            </w:r>
          </w:p>
          <w:p w:rsidR="006E0546" w:rsidRPr="006E0546" w:rsidRDefault="006E0546" w:rsidP="006E0546">
            <w:pPr>
              <w:rPr>
                <w:sz w:val="24"/>
                <w:szCs w:val="24"/>
              </w:rPr>
            </w:pPr>
            <w:r w:rsidRPr="006E0546">
              <w:rPr>
                <w:sz w:val="24"/>
                <w:szCs w:val="24"/>
              </w:rPr>
              <w:t xml:space="preserve">A copy of the appeal should also be sent to the Division of Hearings and Appeals, 5005 University Avenue, Suite 201, Madison, WI 53705-5400. </w:t>
            </w:r>
          </w:p>
          <w:p w:rsidR="006E0546" w:rsidRPr="006E0546" w:rsidRDefault="006E0546" w:rsidP="006E0546">
            <w:pPr>
              <w:rPr>
                <w:b/>
                <w:sz w:val="24"/>
                <w:szCs w:val="24"/>
              </w:rPr>
            </w:pPr>
            <w:r w:rsidRPr="006E0546">
              <w:rPr>
                <w:b/>
                <w:sz w:val="24"/>
                <w:szCs w:val="24"/>
              </w:rPr>
              <w:t>The Division will prepare and file the record with the court only upon receipt of a copy of the appeal.  It is the responsibility of the appealing party to send a copy of the appeal to the Division of Hearings and Appeals.  The record will be filed with the court within 30 days of the date the Division of Hearings and Appeals receives the appeal.</w:t>
            </w:r>
          </w:p>
        </w:tc>
      </w:tr>
    </w:tbl>
    <w:p w:rsidR="009B286D" w:rsidRPr="00B03601" w:rsidRDefault="009B286D" w:rsidP="006E0546">
      <w:pPr>
        <w:rPr>
          <w:sz w:val="24"/>
          <w:szCs w:val="24"/>
        </w:rPr>
      </w:pPr>
    </w:p>
    <w:sectPr w:rsidR="009B286D" w:rsidRPr="00B03601" w:rsidSect="00BB09EA">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72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03" w:rsidRDefault="00843D03">
      <w:r>
        <w:separator/>
      </w:r>
    </w:p>
  </w:endnote>
  <w:endnote w:type="continuationSeparator" w:id="0">
    <w:p w:rsidR="00843D03" w:rsidRDefault="0084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BB" w:rsidRDefault="009D7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BB" w:rsidRDefault="009D7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BB" w:rsidRDefault="009D7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03" w:rsidRDefault="00843D03">
      <w:r>
        <w:separator/>
      </w:r>
    </w:p>
  </w:footnote>
  <w:footnote w:type="continuationSeparator" w:id="0">
    <w:p w:rsidR="00843D03" w:rsidRDefault="00843D03">
      <w:r>
        <w:continuationSeparator/>
      </w:r>
    </w:p>
  </w:footnote>
  <w:footnote w:id="1">
    <w:p w:rsidR="00DA0018" w:rsidRDefault="00DA0018">
      <w:pPr>
        <w:pStyle w:val="FootnoteText"/>
      </w:pPr>
      <w:r>
        <w:rPr>
          <w:rStyle w:val="FootnoteReference"/>
        </w:rPr>
        <w:footnoteRef/>
      </w:r>
      <w:r>
        <w:t xml:space="preserve"> </w:t>
      </w:r>
      <w:r w:rsidRPr="00DA0018">
        <w:t>In post-hearing briefs, the attorney also contended that the Student met the criteria for EBD.  The attorney never explained the significance of this contention.  Since the School District determined that the Student met the criteria for OHI and the only reason he was not found to be a “child with a disability” was because it was determined to not need special education or related services, a finding that he had another or different impairment is immaterial.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BB" w:rsidRDefault="009D7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7D5" w:rsidRPr="009D7DBB" w:rsidRDefault="003C4259" w:rsidP="009D7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BB" w:rsidRDefault="009D7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506"/>
    <w:multiLevelType w:val="hybridMultilevel"/>
    <w:tmpl w:val="6D7CB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D364A"/>
    <w:multiLevelType w:val="hybridMultilevel"/>
    <w:tmpl w:val="ABE4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B01DE"/>
    <w:multiLevelType w:val="hybridMultilevel"/>
    <w:tmpl w:val="A8D81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03"/>
    <w:rsid w:val="000076EF"/>
    <w:rsid w:val="00010C0B"/>
    <w:rsid w:val="00022C7E"/>
    <w:rsid w:val="00023074"/>
    <w:rsid w:val="00032548"/>
    <w:rsid w:val="000423D8"/>
    <w:rsid w:val="000534DD"/>
    <w:rsid w:val="000721C2"/>
    <w:rsid w:val="00076AC4"/>
    <w:rsid w:val="000F0046"/>
    <w:rsid w:val="000F2BE4"/>
    <w:rsid w:val="000F4AA8"/>
    <w:rsid w:val="000F57A5"/>
    <w:rsid w:val="0010583F"/>
    <w:rsid w:val="00127456"/>
    <w:rsid w:val="0017649F"/>
    <w:rsid w:val="00185A0A"/>
    <w:rsid w:val="001A4BDE"/>
    <w:rsid w:val="001B0391"/>
    <w:rsid w:val="001B1D45"/>
    <w:rsid w:val="001B5A1C"/>
    <w:rsid w:val="001D5FEC"/>
    <w:rsid w:val="001F39ED"/>
    <w:rsid w:val="0021442F"/>
    <w:rsid w:val="002428C7"/>
    <w:rsid w:val="0025008F"/>
    <w:rsid w:val="00254B42"/>
    <w:rsid w:val="00261DFB"/>
    <w:rsid w:val="00286551"/>
    <w:rsid w:val="00293987"/>
    <w:rsid w:val="002B729D"/>
    <w:rsid w:val="002C2A90"/>
    <w:rsid w:val="002C2FD7"/>
    <w:rsid w:val="002C7DE5"/>
    <w:rsid w:val="002D655D"/>
    <w:rsid w:val="002E26EB"/>
    <w:rsid w:val="002F1C0D"/>
    <w:rsid w:val="00305B28"/>
    <w:rsid w:val="003072F5"/>
    <w:rsid w:val="00316192"/>
    <w:rsid w:val="003249CE"/>
    <w:rsid w:val="00331FD7"/>
    <w:rsid w:val="00336CB6"/>
    <w:rsid w:val="003708E8"/>
    <w:rsid w:val="00395E85"/>
    <w:rsid w:val="003A0DBC"/>
    <w:rsid w:val="003A1712"/>
    <w:rsid w:val="003B0CC8"/>
    <w:rsid w:val="003C21DC"/>
    <w:rsid w:val="003C4259"/>
    <w:rsid w:val="003D6457"/>
    <w:rsid w:val="003F5425"/>
    <w:rsid w:val="004172A3"/>
    <w:rsid w:val="004D13D1"/>
    <w:rsid w:val="00504C05"/>
    <w:rsid w:val="00506F47"/>
    <w:rsid w:val="0054217F"/>
    <w:rsid w:val="00544857"/>
    <w:rsid w:val="0055662F"/>
    <w:rsid w:val="00580CFB"/>
    <w:rsid w:val="00583661"/>
    <w:rsid w:val="005946FD"/>
    <w:rsid w:val="005C11DE"/>
    <w:rsid w:val="005E0FED"/>
    <w:rsid w:val="005E549B"/>
    <w:rsid w:val="006046FB"/>
    <w:rsid w:val="00610814"/>
    <w:rsid w:val="00642DF6"/>
    <w:rsid w:val="0066448A"/>
    <w:rsid w:val="00677DAF"/>
    <w:rsid w:val="006C7497"/>
    <w:rsid w:val="006E02D5"/>
    <w:rsid w:val="006E0546"/>
    <w:rsid w:val="006F4819"/>
    <w:rsid w:val="00705BDC"/>
    <w:rsid w:val="00735D8D"/>
    <w:rsid w:val="0075066B"/>
    <w:rsid w:val="00752395"/>
    <w:rsid w:val="007723CF"/>
    <w:rsid w:val="00773EA5"/>
    <w:rsid w:val="007864D5"/>
    <w:rsid w:val="007932BF"/>
    <w:rsid w:val="00795437"/>
    <w:rsid w:val="007A27A9"/>
    <w:rsid w:val="007B2BE3"/>
    <w:rsid w:val="007C392F"/>
    <w:rsid w:val="007E30BD"/>
    <w:rsid w:val="008004A3"/>
    <w:rsid w:val="00807889"/>
    <w:rsid w:val="008144F9"/>
    <w:rsid w:val="00843D03"/>
    <w:rsid w:val="00866B56"/>
    <w:rsid w:val="008A3F59"/>
    <w:rsid w:val="008A6D4F"/>
    <w:rsid w:val="008B7BAE"/>
    <w:rsid w:val="008E7491"/>
    <w:rsid w:val="00926577"/>
    <w:rsid w:val="009608C8"/>
    <w:rsid w:val="009625E8"/>
    <w:rsid w:val="00981F8A"/>
    <w:rsid w:val="00987954"/>
    <w:rsid w:val="009B286D"/>
    <w:rsid w:val="009C78F4"/>
    <w:rsid w:val="009D7DBB"/>
    <w:rsid w:val="009E00C5"/>
    <w:rsid w:val="00A05347"/>
    <w:rsid w:val="00A34A78"/>
    <w:rsid w:val="00A40B7E"/>
    <w:rsid w:val="00A50286"/>
    <w:rsid w:val="00A53F64"/>
    <w:rsid w:val="00A81E39"/>
    <w:rsid w:val="00A85BEC"/>
    <w:rsid w:val="00AD3955"/>
    <w:rsid w:val="00AF2A41"/>
    <w:rsid w:val="00B03601"/>
    <w:rsid w:val="00B41926"/>
    <w:rsid w:val="00B467C2"/>
    <w:rsid w:val="00B5765D"/>
    <w:rsid w:val="00B62778"/>
    <w:rsid w:val="00B85A81"/>
    <w:rsid w:val="00BB092E"/>
    <w:rsid w:val="00C25246"/>
    <w:rsid w:val="00C52E88"/>
    <w:rsid w:val="00C676AB"/>
    <w:rsid w:val="00CB66F2"/>
    <w:rsid w:val="00CB7171"/>
    <w:rsid w:val="00CF43E9"/>
    <w:rsid w:val="00CF497B"/>
    <w:rsid w:val="00D149D6"/>
    <w:rsid w:val="00D33BFC"/>
    <w:rsid w:val="00D64F9D"/>
    <w:rsid w:val="00D974B3"/>
    <w:rsid w:val="00DA0018"/>
    <w:rsid w:val="00DA3B0A"/>
    <w:rsid w:val="00DA52A4"/>
    <w:rsid w:val="00DE619A"/>
    <w:rsid w:val="00DF318B"/>
    <w:rsid w:val="00E1378B"/>
    <w:rsid w:val="00E13CF6"/>
    <w:rsid w:val="00E142E9"/>
    <w:rsid w:val="00E2131F"/>
    <w:rsid w:val="00E555AB"/>
    <w:rsid w:val="00E63240"/>
    <w:rsid w:val="00E66811"/>
    <w:rsid w:val="00E66B70"/>
    <w:rsid w:val="00E8411C"/>
    <w:rsid w:val="00E96D10"/>
    <w:rsid w:val="00EA1832"/>
    <w:rsid w:val="00EB29CA"/>
    <w:rsid w:val="00ED074F"/>
    <w:rsid w:val="00EE56DA"/>
    <w:rsid w:val="00EF0C16"/>
    <w:rsid w:val="00EF3575"/>
    <w:rsid w:val="00EF560E"/>
    <w:rsid w:val="00F0195B"/>
    <w:rsid w:val="00F21927"/>
    <w:rsid w:val="00F545B9"/>
    <w:rsid w:val="00F6212E"/>
    <w:rsid w:val="00F719E8"/>
    <w:rsid w:val="00F77109"/>
    <w:rsid w:val="00F80DA9"/>
    <w:rsid w:val="00F9309B"/>
    <w:rsid w:val="00FA629C"/>
    <w:rsid w:val="00FB3D62"/>
    <w:rsid w:val="00FC665C"/>
    <w:rsid w:val="00FE094B"/>
    <w:rsid w:val="00FF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7E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7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67C2"/>
  </w:style>
  <w:style w:type="paragraph" w:styleId="BalloonText">
    <w:name w:val="Balloon Text"/>
    <w:basedOn w:val="Normal"/>
    <w:link w:val="BalloonTextChar"/>
    <w:uiPriority w:val="99"/>
    <w:semiHidden/>
    <w:unhideWhenUsed/>
    <w:rsid w:val="00B467C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67C2"/>
    <w:rPr>
      <w:rFonts w:ascii="Tahoma" w:hAnsi="Tahoma" w:cs="Tahoma"/>
      <w:sz w:val="16"/>
      <w:szCs w:val="16"/>
    </w:rPr>
  </w:style>
  <w:style w:type="character" w:styleId="PlaceholderText">
    <w:name w:val="Placeholder Text"/>
    <w:basedOn w:val="DefaultParagraphFont"/>
    <w:uiPriority w:val="99"/>
    <w:semiHidden/>
    <w:rsid w:val="00B467C2"/>
    <w:rPr>
      <w:color w:val="808080"/>
    </w:rPr>
  </w:style>
  <w:style w:type="paragraph" w:styleId="ListParagraph">
    <w:name w:val="List Paragraph"/>
    <w:basedOn w:val="Normal"/>
    <w:uiPriority w:val="34"/>
    <w:qFormat/>
    <w:rsid w:val="001D5FEC"/>
    <w:pPr>
      <w:ind w:left="720"/>
      <w:contextualSpacing/>
    </w:pPr>
  </w:style>
  <w:style w:type="paragraph" w:styleId="Footer">
    <w:name w:val="footer"/>
    <w:basedOn w:val="Normal"/>
    <w:link w:val="FooterChar"/>
    <w:uiPriority w:val="99"/>
    <w:unhideWhenUsed/>
    <w:rsid w:val="00B03601"/>
    <w:pPr>
      <w:tabs>
        <w:tab w:val="center" w:pos="4680"/>
        <w:tab w:val="right" w:pos="9360"/>
      </w:tabs>
    </w:pPr>
  </w:style>
  <w:style w:type="character" w:customStyle="1" w:styleId="FooterChar">
    <w:name w:val="Footer Char"/>
    <w:basedOn w:val="DefaultParagraphFont"/>
    <w:link w:val="Footer"/>
    <w:uiPriority w:val="99"/>
    <w:rsid w:val="00B0360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A52A4"/>
    <w:rPr>
      <w:color w:val="0000FF" w:themeColor="hyperlink"/>
      <w:u w:val="single"/>
    </w:rPr>
  </w:style>
  <w:style w:type="paragraph" w:styleId="FootnoteText">
    <w:name w:val="footnote text"/>
    <w:basedOn w:val="Normal"/>
    <w:link w:val="FootnoteTextChar"/>
    <w:uiPriority w:val="99"/>
    <w:semiHidden/>
    <w:unhideWhenUsed/>
    <w:rsid w:val="00DA0018"/>
  </w:style>
  <w:style w:type="character" w:customStyle="1" w:styleId="FootnoteTextChar">
    <w:name w:val="Footnote Text Char"/>
    <w:basedOn w:val="DefaultParagraphFont"/>
    <w:link w:val="FootnoteText"/>
    <w:uiPriority w:val="99"/>
    <w:semiHidden/>
    <w:rsid w:val="00DA00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0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83998">
      <w:bodyDiv w:val="1"/>
      <w:marLeft w:val="0"/>
      <w:marRight w:val="0"/>
      <w:marTop w:val="0"/>
      <w:marBottom w:val="0"/>
      <w:divBdr>
        <w:top w:val="none" w:sz="0" w:space="0" w:color="auto"/>
        <w:left w:val="none" w:sz="0" w:space="0" w:color="auto"/>
        <w:bottom w:val="none" w:sz="0" w:space="0" w:color="auto"/>
        <w:right w:val="none" w:sz="0" w:space="0" w:color="auto"/>
      </w:divBdr>
      <w:divsChild>
        <w:div w:id="1194075005">
          <w:marLeft w:val="0"/>
          <w:marRight w:val="0"/>
          <w:marTop w:val="0"/>
          <w:marBottom w:val="0"/>
          <w:divBdr>
            <w:top w:val="none" w:sz="0" w:space="0" w:color="auto"/>
            <w:left w:val="none" w:sz="0" w:space="0" w:color="auto"/>
            <w:bottom w:val="none" w:sz="0" w:space="0" w:color="auto"/>
            <w:right w:val="none" w:sz="0" w:space="0" w:color="auto"/>
          </w:divBdr>
          <w:divsChild>
            <w:div w:id="2086293531">
              <w:marLeft w:val="0"/>
              <w:marRight w:val="0"/>
              <w:marTop w:val="0"/>
              <w:marBottom w:val="0"/>
              <w:divBdr>
                <w:top w:val="none" w:sz="0" w:space="0" w:color="auto"/>
                <w:left w:val="none" w:sz="0" w:space="0" w:color="auto"/>
                <w:bottom w:val="none" w:sz="0" w:space="0" w:color="auto"/>
                <w:right w:val="none" w:sz="0" w:space="0" w:color="auto"/>
              </w:divBdr>
              <w:divsChild>
                <w:div w:id="1008483125">
                  <w:marLeft w:val="600"/>
                  <w:marRight w:val="240"/>
                  <w:marTop w:val="240"/>
                  <w:marBottom w:val="240"/>
                  <w:divBdr>
                    <w:top w:val="none" w:sz="0" w:space="0" w:color="auto"/>
                    <w:left w:val="none" w:sz="0" w:space="0" w:color="auto"/>
                    <w:bottom w:val="none" w:sz="0" w:space="0" w:color="auto"/>
                    <w:right w:val="none" w:sz="0" w:space="0" w:color="auto"/>
                  </w:divBdr>
                  <w:divsChild>
                    <w:div w:id="856891421">
                      <w:marLeft w:val="0"/>
                      <w:marRight w:val="0"/>
                      <w:marTop w:val="43"/>
                      <w:marBottom w:val="43"/>
                      <w:divBdr>
                        <w:top w:val="none" w:sz="0" w:space="0" w:color="auto"/>
                        <w:left w:val="none" w:sz="0" w:space="0" w:color="auto"/>
                        <w:bottom w:val="none" w:sz="0" w:space="0" w:color="auto"/>
                        <w:right w:val="none" w:sz="0" w:space="0" w:color="auto"/>
                      </w:divBdr>
                    </w:div>
                    <w:div w:id="247885236">
                      <w:marLeft w:val="0"/>
                      <w:marRight w:val="0"/>
                      <w:marTop w:val="43"/>
                      <w:marBottom w:val="43"/>
                      <w:divBdr>
                        <w:top w:val="none" w:sz="0" w:space="0" w:color="auto"/>
                        <w:left w:val="none" w:sz="0" w:space="0" w:color="auto"/>
                        <w:bottom w:val="none" w:sz="0" w:space="0" w:color="auto"/>
                        <w:right w:val="none" w:sz="0" w:space="0" w:color="auto"/>
                      </w:divBdr>
                    </w:div>
                    <w:div w:id="705563249">
                      <w:marLeft w:val="0"/>
                      <w:marRight w:val="0"/>
                      <w:marTop w:val="43"/>
                      <w:marBottom w:val="43"/>
                      <w:divBdr>
                        <w:top w:val="none" w:sz="0" w:space="0" w:color="auto"/>
                        <w:left w:val="none" w:sz="0" w:space="0" w:color="auto"/>
                        <w:bottom w:val="none" w:sz="0" w:space="0" w:color="auto"/>
                        <w:right w:val="none" w:sz="0" w:space="0" w:color="auto"/>
                      </w:divBdr>
                    </w:div>
                    <w:div w:id="426072985">
                      <w:marLeft w:val="0"/>
                      <w:marRight w:val="0"/>
                      <w:marTop w:val="43"/>
                      <w:marBottom w:val="43"/>
                      <w:divBdr>
                        <w:top w:val="none" w:sz="0" w:space="0" w:color="auto"/>
                        <w:left w:val="none" w:sz="0" w:space="0" w:color="auto"/>
                        <w:bottom w:val="none" w:sz="0" w:space="0" w:color="auto"/>
                        <w:right w:val="none" w:sz="0" w:space="0" w:color="auto"/>
                      </w:divBdr>
                    </w:div>
                    <w:div w:id="480776955">
                      <w:marLeft w:val="0"/>
                      <w:marRight w:val="0"/>
                      <w:marTop w:val="43"/>
                      <w:marBottom w:val="43"/>
                      <w:divBdr>
                        <w:top w:val="none" w:sz="0" w:space="0" w:color="auto"/>
                        <w:left w:val="none" w:sz="0" w:space="0" w:color="auto"/>
                        <w:bottom w:val="none" w:sz="0" w:space="0" w:color="auto"/>
                        <w:right w:val="none" w:sz="0" w:space="0" w:color="auto"/>
                      </w:divBdr>
                    </w:div>
                    <w:div w:id="768698579">
                      <w:marLeft w:val="0"/>
                      <w:marRight w:val="0"/>
                      <w:marTop w:val="43"/>
                      <w:marBottom w:val="43"/>
                      <w:divBdr>
                        <w:top w:val="none" w:sz="0" w:space="0" w:color="auto"/>
                        <w:left w:val="none" w:sz="0" w:space="0" w:color="auto"/>
                        <w:bottom w:val="none" w:sz="0" w:space="0" w:color="auto"/>
                        <w:right w:val="none" w:sz="0" w:space="0" w:color="auto"/>
                      </w:divBdr>
                    </w:div>
                    <w:div w:id="316542858">
                      <w:marLeft w:val="0"/>
                      <w:marRight w:val="0"/>
                      <w:marTop w:val="43"/>
                      <w:marBottom w:val="43"/>
                      <w:divBdr>
                        <w:top w:val="none" w:sz="0" w:space="0" w:color="auto"/>
                        <w:left w:val="none" w:sz="0" w:space="0" w:color="auto"/>
                        <w:bottom w:val="none" w:sz="0" w:space="0" w:color="auto"/>
                        <w:right w:val="none" w:sz="0" w:space="0" w:color="auto"/>
                      </w:divBdr>
                    </w:div>
                    <w:div w:id="534776095">
                      <w:marLeft w:val="0"/>
                      <w:marRight w:val="0"/>
                      <w:marTop w:val="43"/>
                      <w:marBottom w:val="43"/>
                      <w:divBdr>
                        <w:top w:val="none" w:sz="0" w:space="0" w:color="auto"/>
                        <w:left w:val="none" w:sz="0" w:space="0" w:color="auto"/>
                        <w:bottom w:val="none" w:sz="0" w:space="0" w:color="auto"/>
                        <w:right w:val="none" w:sz="0" w:space="0" w:color="auto"/>
                      </w:divBdr>
                    </w:div>
                    <w:div w:id="5404581">
                      <w:marLeft w:val="0"/>
                      <w:marRight w:val="0"/>
                      <w:marTop w:val="43"/>
                      <w:marBottom w:val="43"/>
                      <w:divBdr>
                        <w:top w:val="none" w:sz="0" w:space="0" w:color="auto"/>
                        <w:left w:val="none" w:sz="0" w:space="0" w:color="auto"/>
                        <w:bottom w:val="none" w:sz="0" w:space="0" w:color="auto"/>
                        <w:right w:val="none" w:sz="0" w:space="0" w:color="auto"/>
                      </w:divBdr>
                    </w:div>
                    <w:div w:id="566768159">
                      <w:marLeft w:val="0"/>
                      <w:marRight w:val="0"/>
                      <w:marTop w:val="43"/>
                      <w:marBottom w:val="43"/>
                      <w:divBdr>
                        <w:top w:val="none" w:sz="0" w:space="0" w:color="auto"/>
                        <w:left w:val="none" w:sz="0" w:space="0" w:color="auto"/>
                        <w:bottom w:val="none" w:sz="0" w:space="0" w:color="auto"/>
                        <w:right w:val="none" w:sz="0" w:space="0" w:color="auto"/>
                      </w:divBdr>
                    </w:div>
                    <w:div w:id="1531408235">
                      <w:marLeft w:val="0"/>
                      <w:marRight w:val="0"/>
                      <w:marTop w:val="43"/>
                      <w:marBottom w:val="43"/>
                      <w:divBdr>
                        <w:top w:val="none" w:sz="0" w:space="0" w:color="auto"/>
                        <w:left w:val="none" w:sz="0" w:space="0" w:color="auto"/>
                        <w:bottom w:val="none" w:sz="0" w:space="0" w:color="auto"/>
                        <w:right w:val="none" w:sz="0" w:space="0" w:color="auto"/>
                      </w:divBdr>
                    </w:div>
                    <w:div w:id="383914941">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672804422">
      <w:bodyDiv w:val="1"/>
      <w:marLeft w:val="0"/>
      <w:marRight w:val="0"/>
      <w:marTop w:val="0"/>
      <w:marBottom w:val="0"/>
      <w:divBdr>
        <w:top w:val="none" w:sz="0" w:space="0" w:color="auto"/>
        <w:left w:val="none" w:sz="0" w:space="0" w:color="auto"/>
        <w:bottom w:val="none" w:sz="0" w:space="0" w:color="auto"/>
        <w:right w:val="none" w:sz="0" w:space="0" w:color="auto"/>
      </w:divBdr>
      <w:divsChild>
        <w:div w:id="69933449">
          <w:marLeft w:val="0"/>
          <w:marRight w:val="0"/>
          <w:marTop w:val="0"/>
          <w:marBottom w:val="0"/>
          <w:divBdr>
            <w:top w:val="none" w:sz="0" w:space="0" w:color="auto"/>
            <w:left w:val="single" w:sz="6" w:space="0" w:color="BBBBBB"/>
            <w:bottom w:val="single" w:sz="6" w:space="0" w:color="BBBBBB"/>
            <w:right w:val="single" w:sz="6" w:space="0" w:color="BBBBBB"/>
          </w:divBdr>
          <w:divsChild>
            <w:div w:id="1794128376">
              <w:marLeft w:val="0"/>
              <w:marRight w:val="0"/>
              <w:marTop w:val="0"/>
              <w:marBottom w:val="0"/>
              <w:divBdr>
                <w:top w:val="none" w:sz="0" w:space="0" w:color="auto"/>
                <w:left w:val="none" w:sz="0" w:space="0" w:color="auto"/>
                <w:bottom w:val="none" w:sz="0" w:space="0" w:color="auto"/>
                <w:right w:val="none" w:sz="0" w:space="0" w:color="auto"/>
              </w:divBdr>
              <w:divsChild>
                <w:div w:id="1006715221">
                  <w:marLeft w:val="0"/>
                  <w:marRight w:val="0"/>
                  <w:marTop w:val="75"/>
                  <w:marBottom w:val="0"/>
                  <w:divBdr>
                    <w:top w:val="none" w:sz="0" w:space="0" w:color="auto"/>
                    <w:left w:val="none" w:sz="0" w:space="0" w:color="auto"/>
                    <w:bottom w:val="none" w:sz="0" w:space="0" w:color="auto"/>
                    <w:right w:val="none" w:sz="0" w:space="0" w:color="auto"/>
                  </w:divBdr>
                  <w:divsChild>
                    <w:div w:id="1645625216">
                      <w:marLeft w:val="0"/>
                      <w:marRight w:val="0"/>
                      <w:marTop w:val="0"/>
                      <w:marBottom w:val="0"/>
                      <w:divBdr>
                        <w:top w:val="none" w:sz="0" w:space="0" w:color="auto"/>
                        <w:left w:val="none" w:sz="0" w:space="0" w:color="auto"/>
                        <w:bottom w:val="none" w:sz="0" w:space="0" w:color="auto"/>
                        <w:right w:val="none" w:sz="0" w:space="0" w:color="auto"/>
                      </w:divBdr>
                      <w:divsChild>
                        <w:div w:id="1983192786">
                          <w:marLeft w:val="0"/>
                          <w:marRight w:val="0"/>
                          <w:marTop w:val="0"/>
                          <w:marBottom w:val="0"/>
                          <w:divBdr>
                            <w:top w:val="none" w:sz="0" w:space="0" w:color="auto"/>
                            <w:left w:val="none" w:sz="0" w:space="0" w:color="auto"/>
                            <w:bottom w:val="none" w:sz="0" w:space="0" w:color="auto"/>
                            <w:right w:val="none" w:sz="0" w:space="0" w:color="auto"/>
                          </w:divBdr>
                          <w:divsChild>
                            <w:div w:id="1125975203">
                              <w:marLeft w:val="0"/>
                              <w:marRight w:val="0"/>
                              <w:marTop w:val="0"/>
                              <w:marBottom w:val="0"/>
                              <w:divBdr>
                                <w:top w:val="none" w:sz="0" w:space="0" w:color="auto"/>
                                <w:left w:val="none" w:sz="0" w:space="0" w:color="auto"/>
                                <w:bottom w:val="none" w:sz="0" w:space="0" w:color="auto"/>
                                <w:right w:val="none" w:sz="0" w:space="0" w:color="auto"/>
                              </w:divBdr>
                              <w:divsChild>
                                <w:div w:id="414327308">
                                  <w:marLeft w:val="0"/>
                                  <w:marRight w:val="0"/>
                                  <w:marTop w:val="0"/>
                                  <w:marBottom w:val="0"/>
                                  <w:divBdr>
                                    <w:top w:val="none" w:sz="0" w:space="0" w:color="auto"/>
                                    <w:left w:val="none" w:sz="0" w:space="0" w:color="auto"/>
                                    <w:bottom w:val="none" w:sz="0" w:space="0" w:color="auto"/>
                                    <w:right w:val="none" w:sz="0" w:space="0" w:color="auto"/>
                                  </w:divBdr>
                                  <w:divsChild>
                                    <w:div w:id="1633511599">
                                      <w:marLeft w:val="0"/>
                                      <w:marRight w:val="0"/>
                                      <w:marTop w:val="0"/>
                                      <w:marBottom w:val="0"/>
                                      <w:divBdr>
                                        <w:top w:val="none" w:sz="0" w:space="0" w:color="auto"/>
                                        <w:left w:val="none" w:sz="0" w:space="0" w:color="auto"/>
                                        <w:bottom w:val="none" w:sz="0" w:space="0" w:color="auto"/>
                                        <w:right w:val="none" w:sz="0" w:space="0" w:color="auto"/>
                                      </w:divBdr>
                                      <w:divsChild>
                                        <w:div w:id="1202940821">
                                          <w:marLeft w:val="1200"/>
                                          <w:marRight w:val="1200"/>
                                          <w:marTop w:val="0"/>
                                          <w:marBottom w:val="0"/>
                                          <w:divBdr>
                                            <w:top w:val="none" w:sz="0" w:space="0" w:color="auto"/>
                                            <w:left w:val="none" w:sz="0" w:space="0" w:color="auto"/>
                                            <w:bottom w:val="none" w:sz="0" w:space="0" w:color="auto"/>
                                            <w:right w:val="none" w:sz="0" w:space="0" w:color="auto"/>
                                          </w:divBdr>
                                          <w:divsChild>
                                            <w:div w:id="1687713242">
                                              <w:marLeft w:val="0"/>
                                              <w:marRight w:val="0"/>
                                              <w:marTop w:val="0"/>
                                              <w:marBottom w:val="0"/>
                                              <w:divBdr>
                                                <w:top w:val="none" w:sz="0" w:space="0" w:color="auto"/>
                                                <w:left w:val="none" w:sz="0" w:space="0" w:color="auto"/>
                                                <w:bottom w:val="none" w:sz="0" w:space="0" w:color="auto"/>
                                                <w:right w:val="none" w:sz="0" w:space="0" w:color="auto"/>
                                              </w:divBdr>
                                              <w:divsChild>
                                                <w:div w:id="817920091">
                                                  <w:marLeft w:val="0"/>
                                                  <w:marRight w:val="0"/>
                                                  <w:marTop w:val="240"/>
                                                  <w:marBottom w:val="240"/>
                                                  <w:divBdr>
                                                    <w:top w:val="none" w:sz="0" w:space="0" w:color="auto"/>
                                                    <w:left w:val="none" w:sz="0" w:space="0" w:color="auto"/>
                                                    <w:bottom w:val="none" w:sz="0" w:space="0" w:color="auto"/>
                                                    <w:right w:val="none" w:sz="0" w:space="0" w:color="auto"/>
                                                  </w:divBdr>
                                                  <w:divsChild>
                                                    <w:div w:id="2094811145">
                                                      <w:marLeft w:val="0"/>
                                                      <w:marRight w:val="0"/>
                                                      <w:marTop w:val="0"/>
                                                      <w:marBottom w:val="0"/>
                                                      <w:divBdr>
                                                        <w:top w:val="none" w:sz="0" w:space="0" w:color="auto"/>
                                                        <w:left w:val="none" w:sz="0" w:space="0" w:color="auto"/>
                                                        <w:bottom w:val="none" w:sz="0" w:space="0" w:color="auto"/>
                                                        <w:right w:val="none" w:sz="0" w:space="0" w:color="auto"/>
                                                      </w:divBdr>
                                                      <w:divsChild>
                                                        <w:div w:id="8837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29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13372764&amp;pubNum=0000999&amp;originatingDoc=I7365a2e0839311e59a139b8f80c70067&amp;refType=RP&amp;originationContext=document&amp;transitionType=DocumentItem&amp;contextData=(sc.Defaul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1.next.westlaw.com/Link/Document/FullText?findType=Y&amp;serNum=2011582071&amp;pubNum=0000506&amp;originatingDoc=I7365a2e0839311e59a139b8f80c70067&amp;refType=RP&amp;fi=co_pp_sp_506_313&amp;originationContext=document&amp;transitionType=DocumentItem&amp;contextData=(sc.Defaul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next.westlaw.com/Link/Document/FullText?findType=Y&amp;serNum=2004700138&amp;pubNum=0000506&amp;originatingDoc=I7365a2e0839311e59a139b8f80c70067&amp;refType=RP&amp;fi=co_pp_sp_506_614&amp;originationContext=document&amp;transitionType=DocumentItem&amp;contextData=(sc.Defau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1.next.westlaw.com/Link/Document/FullText?findType=Y&amp;serNum=2013372764&amp;pubNum=0000999&amp;originatingDoc=I7365a2e0839311e59a139b8f80c70067&amp;refType=RP&amp;originationContext=document&amp;transitionType=DocumentItem&amp;contextData=(sc.Defaul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next.westlaw.com/Link/Document/FullText?findType=Y&amp;serNum=2006209624&amp;pubNum=0000506&amp;originatingDoc=I7365a2e0839311e59a139b8f80c70067&amp;refType=RP&amp;fi=co_pp_sp_506_307&amp;originationContext=document&amp;transitionType=DocumentItem&amp;contextData=(sc.Defaul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AB8265EE449EB94A04CDFC9592356"/>
        <w:category>
          <w:name w:val="General"/>
          <w:gallery w:val="placeholder"/>
        </w:category>
        <w:types>
          <w:type w:val="bbPlcHdr"/>
        </w:types>
        <w:behaviors>
          <w:behavior w:val="content"/>
        </w:behaviors>
        <w:guid w:val="{2FD268FD-8DC7-42AB-BDD7-96D95E411E0B}"/>
      </w:docPartPr>
      <w:docPartBody>
        <w:p w:rsidR="00707F24" w:rsidRDefault="00707F24">
          <w:pPr>
            <w:pStyle w:val="25FAB8265EE449EB94A04CDFC9592356"/>
          </w:pPr>
          <w:r w:rsidRPr="00A76B6C">
            <w:rPr>
              <w:rStyle w:val="PlaceholderText"/>
            </w:rPr>
            <w:t>Click here to enter text.</w:t>
          </w:r>
        </w:p>
      </w:docPartBody>
    </w:docPart>
    <w:docPart>
      <w:docPartPr>
        <w:name w:val="EE70111B6A144462AEF46DCAE0730CCF"/>
        <w:category>
          <w:name w:val="General"/>
          <w:gallery w:val="placeholder"/>
        </w:category>
        <w:types>
          <w:type w:val="bbPlcHdr"/>
        </w:types>
        <w:behaviors>
          <w:behavior w:val="content"/>
        </w:behaviors>
        <w:guid w:val="{CC17A487-4612-42F5-A65A-A31ADD00A153}"/>
      </w:docPartPr>
      <w:docPartBody>
        <w:p w:rsidR="00707F24" w:rsidRDefault="00707F24">
          <w:pPr>
            <w:pStyle w:val="EE70111B6A144462AEF46DCAE0730CCF"/>
          </w:pPr>
          <w:r w:rsidRPr="000608C7">
            <w:rPr>
              <w:rStyle w:val="PlaceholderText"/>
            </w:rPr>
            <w:t>Click here to enter text.</w:t>
          </w:r>
        </w:p>
      </w:docPartBody>
    </w:docPart>
    <w:docPart>
      <w:docPartPr>
        <w:name w:val="6221173CA5284D978EE9C86F2C392FB7"/>
        <w:category>
          <w:name w:val="General"/>
          <w:gallery w:val="placeholder"/>
        </w:category>
        <w:types>
          <w:type w:val="bbPlcHdr"/>
        </w:types>
        <w:behaviors>
          <w:behavior w:val="content"/>
        </w:behaviors>
        <w:guid w:val="{FE07B81E-110A-4174-B2D4-7F2C9F96A7EE}"/>
      </w:docPartPr>
      <w:docPartBody>
        <w:p w:rsidR="00B80123" w:rsidRDefault="007D01A0" w:rsidP="007D01A0">
          <w:pPr>
            <w:pStyle w:val="6221173CA5284D978EE9C86F2C392FB7"/>
          </w:pPr>
          <w:r w:rsidRPr="00E176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24"/>
    <w:rsid w:val="005A73E6"/>
    <w:rsid w:val="00707F24"/>
    <w:rsid w:val="00737746"/>
    <w:rsid w:val="007D01A0"/>
    <w:rsid w:val="00B80123"/>
    <w:rsid w:val="00BC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83B"/>
    <w:rPr>
      <w:color w:val="808080"/>
    </w:rPr>
  </w:style>
  <w:style w:type="paragraph" w:customStyle="1" w:styleId="25FAB8265EE449EB94A04CDFC9592356">
    <w:name w:val="25FAB8265EE449EB94A04CDFC9592356"/>
  </w:style>
  <w:style w:type="paragraph" w:customStyle="1" w:styleId="B71FC9A9562745ABA1297E1D3FFA6798">
    <w:name w:val="B71FC9A9562745ABA1297E1D3FFA6798"/>
  </w:style>
  <w:style w:type="paragraph" w:customStyle="1" w:styleId="7056FD4D01054DEABBE8102E5D388D3F">
    <w:name w:val="7056FD4D01054DEABBE8102E5D388D3F"/>
  </w:style>
  <w:style w:type="paragraph" w:customStyle="1" w:styleId="A08BDB3013EA4A2D9C54136E3A1BD0E6">
    <w:name w:val="A08BDB3013EA4A2D9C54136E3A1BD0E6"/>
  </w:style>
  <w:style w:type="paragraph" w:customStyle="1" w:styleId="BD15FA8667194FD4AA6122C1F5FC9447">
    <w:name w:val="BD15FA8667194FD4AA6122C1F5FC9447"/>
  </w:style>
  <w:style w:type="paragraph" w:customStyle="1" w:styleId="EE70111B6A144462AEF46DCAE0730CCF">
    <w:name w:val="EE70111B6A144462AEF46DCAE0730CCF"/>
  </w:style>
  <w:style w:type="paragraph" w:customStyle="1" w:styleId="526240BCF2364C6198AF7BABA0D668FD">
    <w:name w:val="526240BCF2364C6198AF7BABA0D668FD"/>
    <w:rsid w:val="00707F24"/>
  </w:style>
  <w:style w:type="paragraph" w:customStyle="1" w:styleId="6221173CA5284D978EE9C86F2C392FB7">
    <w:name w:val="6221173CA5284D978EE9C86F2C392FB7"/>
    <w:rsid w:val="007D01A0"/>
  </w:style>
  <w:style w:type="paragraph" w:customStyle="1" w:styleId="ADB1BBE757084ED79FFE2DBC7E1924E6">
    <w:name w:val="ADB1BBE757084ED79FFE2DBC7E1924E6"/>
    <w:rsid w:val="00BC7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4069</Words>
  <Characters>23197</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2017-10-30T13:47:00Z</dcterms:created>
  <dcterms:modified xsi:type="dcterms:W3CDTF">2017-10-30T13:47:00Z</dcterms:modified>
</cp:coreProperties>
</file>