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A71C" w14:textId="5AFEFCA1" w:rsidR="00637843" w:rsidRDefault="00CB28D4">
      <w:pPr>
        <w:pStyle w:val="Heading1"/>
      </w:pPr>
      <w:r>
        <w:t>Library Media Specialist</w:t>
      </w:r>
    </w:p>
    <w:p w14:paraId="1B8FA71E" w14:textId="5B8DADA5" w:rsidR="00637843" w:rsidRPr="00A75B5C" w:rsidRDefault="00CB28D4" w:rsidP="00A75B5C">
      <w:pPr>
        <w:pBdr>
          <w:top w:val="nil"/>
          <w:left w:val="nil"/>
          <w:bottom w:val="nil"/>
          <w:right w:val="nil"/>
          <w:between w:val="nil"/>
        </w:pBdr>
        <w:spacing w:after="360"/>
        <w:rPr>
          <w:color w:val="0000FF"/>
          <w:sz w:val="16"/>
          <w:szCs w:val="16"/>
          <w:u w:val="single"/>
        </w:rPr>
      </w:pPr>
      <w:r>
        <w:rPr>
          <w:color w:val="000000"/>
          <w:sz w:val="16"/>
          <w:szCs w:val="16"/>
        </w:rPr>
        <w:t xml:space="preserve">Based on </w:t>
      </w:r>
      <w:hyperlink r:id="rId7">
        <w:r>
          <w:rPr>
            <w:color w:val="0000FF"/>
            <w:sz w:val="16"/>
            <w:szCs w:val="16"/>
            <w:u w:val="single"/>
          </w:rPr>
          <w:t>Wisconsin Library Media Specialist Program Content Guidelines (</w:t>
        </w:r>
        <w:r w:rsidR="00F70321">
          <w:rPr>
            <w:color w:val="0000FF"/>
            <w:sz w:val="16"/>
            <w:szCs w:val="16"/>
            <w:u w:val="single"/>
          </w:rPr>
          <w:t xml:space="preserve">NOV </w:t>
        </w:r>
        <w:r>
          <w:rPr>
            <w:color w:val="0000FF"/>
            <w:sz w:val="16"/>
            <w:szCs w:val="16"/>
            <w:u w:val="single"/>
          </w:rPr>
          <w:t>2016)</w:t>
        </w:r>
      </w:hyperlink>
    </w:p>
    <w:p w14:paraId="1B8FA71F" w14:textId="77777777" w:rsidR="00637843" w:rsidRDefault="00CB28D4">
      <w:pPr>
        <w:pStyle w:val="Heading2"/>
      </w:pPr>
      <w:r>
        <w:t>THE LEARNER AND LEARNING</w:t>
      </w:r>
    </w:p>
    <w:p w14:paraId="1B8FA720" w14:textId="77777777" w:rsidR="00637843" w:rsidRDefault="00CB28D4">
      <w:pPr>
        <w:pStyle w:val="Heading3"/>
      </w:pPr>
      <w:r>
        <w:t>InTASC Standard 1: Learner Development</w:t>
      </w:r>
    </w:p>
    <w:p w14:paraId="1B8FA722" w14:textId="375417ED" w:rsidR="00637843" w:rsidRDefault="00516523" w:rsidP="00CD4BC6">
      <w:pPr>
        <w:pBdr>
          <w:top w:val="nil"/>
          <w:left w:val="nil"/>
          <w:bottom w:val="nil"/>
          <w:right w:val="nil"/>
          <w:between w:val="nil"/>
        </w:pBdr>
        <w:spacing w:after="120" w:line="276" w:lineRule="auto"/>
        <w:rPr>
          <w:color w:val="000000"/>
          <w:sz w:val="20"/>
          <w:szCs w:val="20"/>
          <w:highlight w:val="white"/>
        </w:rPr>
      </w:pPr>
      <w:r w:rsidRPr="00516523">
        <w:rPr>
          <w:color w:val="000000"/>
          <w:sz w:val="20"/>
          <w:szCs w:val="2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r w:rsidR="00CB28D4">
        <w:rPr>
          <w:color w:val="000000"/>
          <w:sz w:val="20"/>
          <w:szCs w:val="20"/>
          <w:highlight w:val="white"/>
        </w:rPr>
        <w:t>.</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27" w14:textId="77777777">
        <w:trPr>
          <w:tblHeader/>
        </w:trPr>
        <w:tc>
          <w:tcPr>
            <w:tcW w:w="4765" w:type="dxa"/>
            <w:shd w:val="clear" w:color="auto" w:fill="DCDCF4"/>
            <w:vAlign w:val="center"/>
          </w:tcPr>
          <w:p w14:paraId="1B8FA723"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tcMar>
              <w:top w:w="0" w:type="dxa"/>
              <w:left w:w="0" w:type="dxa"/>
              <w:bottom w:w="0" w:type="dxa"/>
              <w:right w:w="0" w:type="dxa"/>
            </w:tcMar>
            <w:vAlign w:val="center"/>
          </w:tcPr>
          <w:p w14:paraId="1B8FA724"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725"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26" w14:textId="77777777" w:rsidR="00637843" w:rsidRDefault="00CB28D4">
            <w:pPr>
              <w:rPr>
                <w:sz w:val="18"/>
                <w:szCs w:val="18"/>
              </w:rPr>
            </w:pPr>
            <w:r>
              <w:rPr>
                <w:sz w:val="18"/>
                <w:szCs w:val="18"/>
              </w:rPr>
              <w:t>Reviewer Feedback</w:t>
            </w:r>
          </w:p>
        </w:tc>
      </w:tr>
      <w:tr w:rsidR="0022483F" w14:paraId="1B8FA72C" w14:textId="77777777">
        <w:tc>
          <w:tcPr>
            <w:tcW w:w="4765" w:type="dxa"/>
          </w:tcPr>
          <w:p w14:paraId="1B8FA728" w14:textId="3F1C2EEA" w:rsidR="0022483F" w:rsidRDefault="0022483F" w:rsidP="0022483F">
            <w:pPr>
              <w:pBdr>
                <w:top w:val="nil"/>
                <w:left w:val="nil"/>
                <w:bottom w:val="nil"/>
                <w:right w:val="nil"/>
                <w:between w:val="nil"/>
              </w:pBdr>
              <w:spacing w:line="276" w:lineRule="auto"/>
              <w:ind w:left="539" w:hanging="540"/>
              <w:rPr>
                <w:color w:val="000000"/>
                <w:sz w:val="20"/>
                <w:szCs w:val="20"/>
                <w:highlight w:val="white"/>
              </w:rPr>
            </w:pPr>
            <w:r w:rsidRPr="0015426F">
              <w:rPr>
                <w:color w:val="000000"/>
                <w:sz w:val="20"/>
                <w:szCs w:val="20"/>
              </w:rPr>
              <w:t>1.a</w:t>
            </w:r>
            <w:r w:rsidRPr="0015426F">
              <w:rPr>
                <w:color w:val="000000"/>
                <w:sz w:val="20"/>
                <w:szCs w:val="20"/>
              </w:rPr>
              <w:tab/>
              <w:t>Design and use a wide variety of instructional practices and diverse</w:t>
            </w:r>
            <w:r>
              <w:rPr>
                <w:color w:val="000000"/>
                <w:sz w:val="20"/>
                <w:szCs w:val="20"/>
              </w:rPr>
              <w:t xml:space="preserve"> </w:t>
            </w:r>
            <w:r w:rsidRPr="0015426F">
              <w:rPr>
                <w:color w:val="000000"/>
                <w:sz w:val="20"/>
                <w:szCs w:val="20"/>
              </w:rPr>
              <w:t>resources fostering information and</w:t>
            </w:r>
            <w:r>
              <w:rPr>
                <w:color w:val="000000"/>
                <w:sz w:val="20"/>
                <w:szCs w:val="20"/>
              </w:rPr>
              <w:t xml:space="preserve"> </w:t>
            </w:r>
            <w:r w:rsidRPr="0015426F">
              <w:rPr>
                <w:color w:val="000000"/>
                <w:sz w:val="20"/>
                <w:szCs w:val="20"/>
              </w:rPr>
              <w:t>digital literacy for the development of all</w:t>
            </w:r>
            <w:r>
              <w:rPr>
                <w:color w:val="000000"/>
                <w:sz w:val="20"/>
                <w:szCs w:val="20"/>
              </w:rPr>
              <w:t xml:space="preserve"> </w:t>
            </w:r>
            <w:r w:rsidRPr="0015426F">
              <w:rPr>
                <w:color w:val="000000"/>
                <w:sz w:val="20"/>
                <w:szCs w:val="20"/>
              </w:rPr>
              <w:t>learners.</w:t>
            </w:r>
          </w:p>
        </w:tc>
        <w:tc>
          <w:tcPr>
            <w:tcW w:w="900" w:type="dxa"/>
            <w:tcMar>
              <w:top w:w="0" w:type="dxa"/>
              <w:left w:w="0" w:type="dxa"/>
              <w:bottom w:w="0" w:type="dxa"/>
              <w:right w:w="0" w:type="dxa"/>
            </w:tcMar>
            <w:vAlign w:val="center"/>
          </w:tcPr>
          <w:p w14:paraId="1B8FA729" w14:textId="4F642DCB"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2A" w14:textId="44A06AAA"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2B"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31" w14:textId="77777777">
        <w:tc>
          <w:tcPr>
            <w:tcW w:w="4765" w:type="dxa"/>
          </w:tcPr>
          <w:p w14:paraId="1B8FA72D" w14:textId="151635A5" w:rsidR="0022483F" w:rsidRDefault="0022483F" w:rsidP="0022483F">
            <w:pPr>
              <w:pBdr>
                <w:top w:val="nil"/>
                <w:left w:val="nil"/>
                <w:bottom w:val="nil"/>
                <w:right w:val="nil"/>
                <w:between w:val="nil"/>
              </w:pBdr>
              <w:spacing w:line="276" w:lineRule="auto"/>
              <w:ind w:left="539" w:hanging="540"/>
              <w:rPr>
                <w:color w:val="000000"/>
                <w:sz w:val="20"/>
                <w:szCs w:val="20"/>
                <w:highlight w:val="white"/>
              </w:rPr>
            </w:pPr>
            <w:r w:rsidRPr="003316BA">
              <w:rPr>
                <w:color w:val="000000"/>
                <w:sz w:val="20"/>
                <w:szCs w:val="20"/>
              </w:rPr>
              <w:t>1.b</w:t>
            </w:r>
            <w:r w:rsidRPr="003316BA">
              <w:rPr>
                <w:color w:val="000000"/>
                <w:sz w:val="20"/>
                <w:szCs w:val="20"/>
              </w:rPr>
              <w:tab/>
              <w:t>Develop, curate, organize, and</w:t>
            </w:r>
            <w:r>
              <w:rPr>
                <w:color w:val="000000"/>
                <w:sz w:val="20"/>
                <w:szCs w:val="20"/>
              </w:rPr>
              <w:t xml:space="preserve"> </w:t>
            </w:r>
            <w:r w:rsidRPr="003316BA">
              <w:rPr>
                <w:color w:val="000000"/>
                <w:sz w:val="20"/>
                <w:szCs w:val="20"/>
              </w:rPr>
              <w:t>manage print and digital collections to</w:t>
            </w:r>
            <w:r>
              <w:rPr>
                <w:color w:val="000000"/>
                <w:sz w:val="20"/>
                <w:szCs w:val="20"/>
              </w:rPr>
              <w:t xml:space="preserve"> </w:t>
            </w:r>
            <w:r w:rsidRPr="003316BA">
              <w:rPr>
                <w:color w:val="000000"/>
                <w:sz w:val="20"/>
                <w:szCs w:val="20"/>
              </w:rPr>
              <w:t>appropriately meet the developmental</w:t>
            </w:r>
            <w:r>
              <w:rPr>
                <w:color w:val="000000"/>
                <w:sz w:val="20"/>
                <w:szCs w:val="20"/>
              </w:rPr>
              <w:t xml:space="preserve"> </w:t>
            </w:r>
            <w:r w:rsidRPr="003316BA">
              <w:rPr>
                <w:color w:val="000000"/>
                <w:sz w:val="20"/>
                <w:szCs w:val="20"/>
              </w:rPr>
              <w:t>needs and interests of the entire learning</w:t>
            </w:r>
            <w:r>
              <w:rPr>
                <w:color w:val="000000"/>
                <w:sz w:val="20"/>
                <w:szCs w:val="20"/>
              </w:rPr>
              <w:t xml:space="preserve"> </w:t>
            </w:r>
            <w:r w:rsidRPr="003316BA">
              <w:rPr>
                <w:color w:val="000000"/>
                <w:sz w:val="20"/>
                <w:szCs w:val="20"/>
              </w:rPr>
              <w:t>community.</w:t>
            </w:r>
          </w:p>
        </w:tc>
        <w:tc>
          <w:tcPr>
            <w:tcW w:w="900" w:type="dxa"/>
            <w:tcMar>
              <w:top w:w="0" w:type="dxa"/>
              <w:left w:w="0" w:type="dxa"/>
              <w:bottom w:w="0" w:type="dxa"/>
              <w:right w:w="0" w:type="dxa"/>
            </w:tcMar>
            <w:vAlign w:val="center"/>
          </w:tcPr>
          <w:p w14:paraId="1B8FA72E" w14:textId="0D32B04B"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2F" w14:textId="1AFD1673"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3505" w:type="dxa"/>
          </w:tcPr>
          <w:p w14:paraId="1B8FA730"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bl>
    <w:p w14:paraId="1B8FA732" w14:textId="77777777" w:rsidR="00637843" w:rsidRDefault="00CB28D4">
      <w:pPr>
        <w:pStyle w:val="Heading3"/>
      </w:pPr>
      <w:r>
        <w:t>InTASC Standard 2: Learner Differences</w:t>
      </w:r>
    </w:p>
    <w:p w14:paraId="1B8FA734" w14:textId="380B055A" w:rsidR="00637843" w:rsidRDefault="00CB28D4" w:rsidP="00CD4BC6">
      <w:pPr>
        <w:pBdr>
          <w:top w:val="nil"/>
          <w:left w:val="nil"/>
          <w:bottom w:val="nil"/>
          <w:right w:val="nil"/>
          <w:between w:val="nil"/>
        </w:pBdr>
        <w:spacing w:after="120" w:line="276" w:lineRule="auto"/>
        <w:rPr>
          <w:color w:val="000000"/>
          <w:sz w:val="20"/>
          <w:szCs w:val="20"/>
          <w:highlight w:val="white"/>
        </w:rPr>
      </w:pPr>
      <w:r>
        <w:rPr>
          <w:color w:val="000000"/>
          <w:sz w:val="20"/>
          <w:szCs w:val="20"/>
          <w:highlight w:val="white"/>
        </w:rPr>
        <w:t>The teacher uses understanding of individual differences and diverse cultures and communities to ensure inclusive learning environments that enable each learner to meet high standards.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39" w14:textId="77777777">
        <w:tc>
          <w:tcPr>
            <w:tcW w:w="4765" w:type="dxa"/>
            <w:shd w:val="clear" w:color="auto" w:fill="DCDCF4"/>
            <w:vAlign w:val="center"/>
          </w:tcPr>
          <w:p w14:paraId="1B8FA735"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vAlign w:val="center"/>
          </w:tcPr>
          <w:p w14:paraId="1B8FA736"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vAlign w:val="center"/>
          </w:tcPr>
          <w:p w14:paraId="1B8FA737"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38" w14:textId="77777777" w:rsidR="00637843" w:rsidRDefault="00CB28D4">
            <w:pPr>
              <w:pBdr>
                <w:top w:val="nil"/>
                <w:left w:val="nil"/>
                <w:bottom w:val="nil"/>
                <w:right w:val="nil"/>
                <w:between w:val="nil"/>
              </w:pBdr>
              <w:rPr>
                <w:color w:val="000000"/>
                <w:sz w:val="18"/>
                <w:szCs w:val="18"/>
              </w:rPr>
            </w:pPr>
            <w:r>
              <w:rPr>
                <w:color w:val="000000"/>
                <w:sz w:val="18"/>
                <w:szCs w:val="18"/>
              </w:rPr>
              <w:t>Reviewer Feedback</w:t>
            </w:r>
          </w:p>
        </w:tc>
      </w:tr>
      <w:tr w:rsidR="00A27266" w14:paraId="1B8FA73E" w14:textId="77777777" w:rsidTr="00A27266">
        <w:tc>
          <w:tcPr>
            <w:tcW w:w="4765" w:type="dxa"/>
          </w:tcPr>
          <w:p w14:paraId="1B8FA73A" w14:textId="6A43331D" w:rsidR="00A27266" w:rsidRDefault="00A27266" w:rsidP="00A27266">
            <w:pPr>
              <w:pBdr>
                <w:top w:val="nil"/>
                <w:left w:val="nil"/>
                <w:bottom w:val="nil"/>
                <w:right w:val="nil"/>
                <w:between w:val="nil"/>
              </w:pBdr>
              <w:spacing w:line="276" w:lineRule="auto"/>
              <w:ind w:left="539" w:hanging="540"/>
              <w:rPr>
                <w:color w:val="000000"/>
                <w:sz w:val="20"/>
                <w:szCs w:val="20"/>
                <w:highlight w:val="white"/>
              </w:rPr>
            </w:pPr>
            <w:r w:rsidRPr="00347317">
              <w:rPr>
                <w:color w:val="000000"/>
                <w:sz w:val="20"/>
                <w:szCs w:val="20"/>
              </w:rPr>
              <w:t>2.a</w:t>
            </w:r>
            <w:r w:rsidRPr="00347317">
              <w:rPr>
                <w:color w:val="000000"/>
                <w:sz w:val="20"/>
                <w:szCs w:val="20"/>
              </w:rPr>
              <w:tab/>
              <w:t>Understand and model cultural competence, respect for inclusiveness</w:t>
            </w:r>
            <w:r>
              <w:rPr>
                <w:color w:val="000000"/>
                <w:sz w:val="20"/>
                <w:szCs w:val="20"/>
              </w:rPr>
              <w:t xml:space="preserve"> </w:t>
            </w:r>
            <w:r w:rsidRPr="00347317">
              <w:rPr>
                <w:color w:val="000000"/>
                <w:sz w:val="20"/>
                <w:szCs w:val="20"/>
              </w:rPr>
              <w:t>and differentiation for abilities and learning styles when providing learning opportunities in the library.</w:t>
            </w:r>
          </w:p>
        </w:tc>
        <w:tc>
          <w:tcPr>
            <w:tcW w:w="900" w:type="dxa"/>
            <w:vAlign w:val="center"/>
          </w:tcPr>
          <w:p w14:paraId="1B8FA73B" w14:textId="14330A3D" w:rsidR="00A27266" w:rsidRDefault="00A27266" w:rsidP="00A27266">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vAlign w:val="center"/>
          </w:tcPr>
          <w:p w14:paraId="1B8FA73C" w14:textId="77AD91C6" w:rsidR="00A27266" w:rsidRDefault="00A27266" w:rsidP="00A27266">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3505" w:type="dxa"/>
          </w:tcPr>
          <w:p w14:paraId="1B8FA73D" w14:textId="77777777" w:rsidR="00A27266" w:rsidRDefault="00A27266" w:rsidP="00A27266">
            <w:pPr>
              <w:pBdr>
                <w:top w:val="nil"/>
                <w:left w:val="nil"/>
                <w:bottom w:val="nil"/>
                <w:right w:val="nil"/>
                <w:between w:val="nil"/>
              </w:pBdr>
              <w:spacing w:after="120" w:line="276" w:lineRule="auto"/>
              <w:ind w:left="101"/>
              <w:rPr>
                <w:color w:val="000000"/>
                <w:sz w:val="20"/>
                <w:szCs w:val="20"/>
                <w:highlight w:val="white"/>
              </w:rPr>
            </w:pPr>
          </w:p>
        </w:tc>
      </w:tr>
      <w:tr w:rsidR="00A27266" w14:paraId="1B8FA743" w14:textId="77777777" w:rsidTr="00A27266">
        <w:tc>
          <w:tcPr>
            <w:tcW w:w="4765" w:type="dxa"/>
          </w:tcPr>
          <w:p w14:paraId="1B8FA73F" w14:textId="7DF373D2" w:rsidR="00A27266" w:rsidRDefault="00A27266" w:rsidP="00A27266">
            <w:pPr>
              <w:pBdr>
                <w:top w:val="nil"/>
                <w:left w:val="nil"/>
                <w:bottom w:val="nil"/>
                <w:right w:val="nil"/>
                <w:between w:val="nil"/>
              </w:pBdr>
              <w:spacing w:line="276" w:lineRule="auto"/>
              <w:ind w:left="539" w:hanging="540"/>
              <w:rPr>
                <w:color w:val="000000"/>
                <w:sz w:val="20"/>
                <w:szCs w:val="20"/>
                <w:highlight w:val="white"/>
              </w:rPr>
            </w:pPr>
            <w:r w:rsidRPr="000B38D9">
              <w:rPr>
                <w:color w:val="000000"/>
                <w:sz w:val="20"/>
                <w:szCs w:val="20"/>
              </w:rPr>
              <w:t>2.b</w:t>
            </w:r>
            <w:r w:rsidRPr="000B38D9">
              <w:rPr>
                <w:color w:val="000000"/>
                <w:sz w:val="20"/>
                <w:szCs w:val="20"/>
              </w:rPr>
              <w:tab/>
              <w:t>Develop, curate, organize, and</w:t>
            </w:r>
            <w:r>
              <w:rPr>
                <w:color w:val="000000"/>
                <w:sz w:val="20"/>
                <w:szCs w:val="20"/>
              </w:rPr>
              <w:t xml:space="preserve"> </w:t>
            </w:r>
            <w:r w:rsidRPr="000B38D9">
              <w:rPr>
                <w:color w:val="000000"/>
                <w:sz w:val="20"/>
                <w:szCs w:val="20"/>
              </w:rPr>
              <w:t>manage print and digital collections that are responsive and respectful to the diverse cultural, physical, intellectual, and emotional needs and interests of all learners.</w:t>
            </w:r>
          </w:p>
        </w:tc>
        <w:tc>
          <w:tcPr>
            <w:tcW w:w="900" w:type="dxa"/>
            <w:vAlign w:val="center"/>
          </w:tcPr>
          <w:p w14:paraId="1B8FA740" w14:textId="31398AF7" w:rsidR="00A27266" w:rsidRDefault="00A27266" w:rsidP="00A27266">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vAlign w:val="center"/>
          </w:tcPr>
          <w:p w14:paraId="1B8FA741" w14:textId="15664D74" w:rsidR="00A27266" w:rsidRDefault="00A27266" w:rsidP="00A27266">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3505" w:type="dxa"/>
          </w:tcPr>
          <w:p w14:paraId="1B8FA742" w14:textId="77777777" w:rsidR="00A27266" w:rsidRDefault="00A27266" w:rsidP="00A27266">
            <w:pPr>
              <w:pBdr>
                <w:top w:val="nil"/>
                <w:left w:val="nil"/>
                <w:bottom w:val="nil"/>
                <w:right w:val="nil"/>
                <w:between w:val="nil"/>
              </w:pBdr>
              <w:spacing w:after="120" w:line="276" w:lineRule="auto"/>
              <w:ind w:left="101"/>
              <w:rPr>
                <w:color w:val="000000"/>
                <w:sz w:val="20"/>
                <w:szCs w:val="20"/>
                <w:highlight w:val="white"/>
              </w:rPr>
            </w:pPr>
          </w:p>
        </w:tc>
      </w:tr>
    </w:tbl>
    <w:p w14:paraId="01030B0A" w14:textId="77777777" w:rsidR="00CD4BC6" w:rsidRDefault="00CD4BC6">
      <w:pPr>
        <w:pBdr>
          <w:top w:val="nil"/>
          <w:left w:val="nil"/>
          <w:bottom w:val="nil"/>
          <w:right w:val="nil"/>
          <w:between w:val="nil"/>
        </w:pBdr>
        <w:spacing w:before="360" w:after="0" w:line="276" w:lineRule="auto"/>
        <w:rPr>
          <w:b/>
          <w:color w:val="333399"/>
          <w:sz w:val="20"/>
          <w:szCs w:val="20"/>
          <w:highlight w:val="white"/>
        </w:rPr>
      </w:pPr>
    </w:p>
    <w:p w14:paraId="1B8FA744" w14:textId="6CCB1DA7" w:rsidR="00637843" w:rsidRDefault="00CB28D4">
      <w:pPr>
        <w:pBdr>
          <w:top w:val="nil"/>
          <w:left w:val="nil"/>
          <w:bottom w:val="nil"/>
          <w:right w:val="nil"/>
          <w:between w:val="nil"/>
        </w:pBdr>
        <w:spacing w:before="360" w:after="0" w:line="276" w:lineRule="auto"/>
        <w:rPr>
          <w:b/>
          <w:color w:val="333399"/>
          <w:sz w:val="20"/>
          <w:szCs w:val="20"/>
          <w:highlight w:val="white"/>
        </w:rPr>
      </w:pPr>
      <w:r>
        <w:rPr>
          <w:b/>
          <w:color w:val="333399"/>
          <w:sz w:val="20"/>
          <w:szCs w:val="20"/>
          <w:highlight w:val="white"/>
        </w:rPr>
        <w:lastRenderedPageBreak/>
        <w:t>InTASC Standard 3 Learning Environments</w:t>
      </w:r>
    </w:p>
    <w:p w14:paraId="1B8FA746" w14:textId="75532DC4" w:rsidR="00637843" w:rsidRDefault="005276A3" w:rsidP="00CD4BC6">
      <w:pPr>
        <w:pBdr>
          <w:top w:val="nil"/>
          <w:left w:val="nil"/>
          <w:bottom w:val="nil"/>
          <w:right w:val="nil"/>
          <w:between w:val="nil"/>
        </w:pBdr>
        <w:spacing w:after="120" w:line="276" w:lineRule="auto"/>
        <w:rPr>
          <w:color w:val="000000"/>
          <w:sz w:val="20"/>
          <w:szCs w:val="20"/>
          <w:highlight w:val="white"/>
        </w:rPr>
      </w:pPr>
      <w:r w:rsidRPr="005276A3">
        <w:rPr>
          <w:color w:val="000000"/>
          <w:sz w:val="20"/>
          <w:szCs w:val="20"/>
        </w:rPr>
        <w:t>The teacher works with others to create environments that support individual and collaborative learning, and that encourage positive social interaction, active engagement in learning, and self-motivation</w:t>
      </w:r>
      <w:r w:rsidR="00CB28D4">
        <w:rPr>
          <w:color w:val="000000"/>
          <w:sz w:val="20"/>
          <w:szCs w:val="20"/>
          <w:highlight w:val="white"/>
        </w:rPr>
        <w:t>.</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4B" w14:textId="77777777">
        <w:tc>
          <w:tcPr>
            <w:tcW w:w="4765" w:type="dxa"/>
            <w:shd w:val="clear" w:color="auto" w:fill="DCDCF4"/>
            <w:vAlign w:val="center"/>
          </w:tcPr>
          <w:p w14:paraId="1B8FA747"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vAlign w:val="center"/>
          </w:tcPr>
          <w:p w14:paraId="1B8FA748"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vAlign w:val="center"/>
          </w:tcPr>
          <w:p w14:paraId="1B8FA749"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4A" w14:textId="77777777" w:rsidR="00637843" w:rsidRDefault="00CB28D4">
            <w:pPr>
              <w:pBdr>
                <w:top w:val="nil"/>
                <w:left w:val="nil"/>
                <w:bottom w:val="nil"/>
                <w:right w:val="nil"/>
                <w:between w:val="nil"/>
              </w:pBdr>
              <w:rPr>
                <w:color w:val="000000"/>
                <w:sz w:val="18"/>
                <w:szCs w:val="18"/>
              </w:rPr>
            </w:pPr>
            <w:r>
              <w:rPr>
                <w:color w:val="000000"/>
                <w:sz w:val="18"/>
                <w:szCs w:val="18"/>
              </w:rPr>
              <w:t>Reviewer Feedback</w:t>
            </w:r>
          </w:p>
        </w:tc>
      </w:tr>
      <w:tr w:rsidR="0022483F" w14:paraId="1B8FA750" w14:textId="77777777">
        <w:tc>
          <w:tcPr>
            <w:tcW w:w="4765" w:type="dxa"/>
          </w:tcPr>
          <w:p w14:paraId="1B8FA74C" w14:textId="457B86F0" w:rsidR="0022483F" w:rsidRDefault="0022483F" w:rsidP="0022483F">
            <w:pPr>
              <w:pBdr>
                <w:top w:val="nil"/>
                <w:left w:val="nil"/>
                <w:bottom w:val="nil"/>
                <w:right w:val="nil"/>
                <w:between w:val="nil"/>
              </w:pBdr>
              <w:spacing w:line="276" w:lineRule="auto"/>
              <w:ind w:left="539" w:hanging="540"/>
              <w:rPr>
                <w:color w:val="000000"/>
                <w:sz w:val="20"/>
                <w:szCs w:val="20"/>
                <w:highlight w:val="white"/>
              </w:rPr>
            </w:pPr>
            <w:r w:rsidRPr="00DE3B88">
              <w:rPr>
                <w:color w:val="000000"/>
                <w:sz w:val="20"/>
                <w:szCs w:val="20"/>
              </w:rPr>
              <w:t>3.a</w:t>
            </w:r>
            <w:r w:rsidRPr="00DE3B88">
              <w:rPr>
                <w:color w:val="000000"/>
                <w:sz w:val="20"/>
                <w:szCs w:val="20"/>
              </w:rPr>
              <w:tab/>
              <w:t>Create flexible, engaging, and equitable physical and virtual library environments that foster inquiry, creativity, collaboration and independent activities.</w:t>
            </w:r>
          </w:p>
        </w:tc>
        <w:tc>
          <w:tcPr>
            <w:tcW w:w="900" w:type="dxa"/>
            <w:vAlign w:val="center"/>
          </w:tcPr>
          <w:p w14:paraId="1B8FA74D" w14:textId="0E01B827"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vAlign w:val="center"/>
          </w:tcPr>
          <w:p w14:paraId="1B8FA74E" w14:textId="3F5EEF79"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3505" w:type="dxa"/>
          </w:tcPr>
          <w:p w14:paraId="1B8FA74F"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55" w14:textId="77777777">
        <w:tc>
          <w:tcPr>
            <w:tcW w:w="4765" w:type="dxa"/>
          </w:tcPr>
          <w:p w14:paraId="1B8FA751" w14:textId="419F77FA" w:rsidR="0022483F" w:rsidRDefault="0022483F" w:rsidP="0022483F">
            <w:pPr>
              <w:pBdr>
                <w:top w:val="nil"/>
                <w:left w:val="nil"/>
                <w:bottom w:val="nil"/>
                <w:right w:val="nil"/>
                <w:between w:val="nil"/>
              </w:pBdr>
              <w:spacing w:line="276" w:lineRule="auto"/>
              <w:ind w:left="539" w:hanging="540"/>
              <w:rPr>
                <w:color w:val="000000"/>
                <w:sz w:val="20"/>
                <w:szCs w:val="20"/>
                <w:highlight w:val="white"/>
              </w:rPr>
            </w:pPr>
            <w:r w:rsidRPr="00823D92">
              <w:rPr>
                <w:color w:val="000000"/>
                <w:sz w:val="20"/>
                <w:szCs w:val="20"/>
              </w:rPr>
              <w:t>3.b</w:t>
            </w:r>
            <w:r w:rsidRPr="00823D92">
              <w:rPr>
                <w:color w:val="000000"/>
                <w:sz w:val="20"/>
                <w:szCs w:val="20"/>
              </w:rPr>
              <w:tab/>
              <w:t>Provide and advocate for equitable access to diverse library resources and digital tools to foster learning anytime and anywhere in support of the district’s vision.</w:t>
            </w:r>
          </w:p>
        </w:tc>
        <w:tc>
          <w:tcPr>
            <w:tcW w:w="900" w:type="dxa"/>
            <w:vAlign w:val="center"/>
          </w:tcPr>
          <w:p w14:paraId="1B8FA752" w14:textId="0BED84BC"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vAlign w:val="center"/>
          </w:tcPr>
          <w:p w14:paraId="1B8FA753" w14:textId="40DCC445"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3505" w:type="dxa"/>
          </w:tcPr>
          <w:p w14:paraId="1B8FA754"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5A" w14:textId="77777777">
        <w:tc>
          <w:tcPr>
            <w:tcW w:w="4765" w:type="dxa"/>
          </w:tcPr>
          <w:p w14:paraId="1B8FA756" w14:textId="3BEB5737" w:rsidR="0022483F" w:rsidRDefault="0022483F" w:rsidP="0022483F">
            <w:pPr>
              <w:pBdr>
                <w:top w:val="nil"/>
                <w:left w:val="nil"/>
                <w:bottom w:val="nil"/>
                <w:right w:val="nil"/>
                <w:between w:val="nil"/>
              </w:pBdr>
              <w:spacing w:line="276" w:lineRule="auto"/>
              <w:ind w:left="539" w:hanging="540"/>
              <w:rPr>
                <w:color w:val="000000"/>
                <w:sz w:val="20"/>
                <w:szCs w:val="20"/>
                <w:highlight w:val="white"/>
              </w:rPr>
            </w:pPr>
            <w:r w:rsidRPr="00823D92">
              <w:rPr>
                <w:color w:val="000000"/>
                <w:sz w:val="20"/>
                <w:szCs w:val="20"/>
              </w:rPr>
              <w:t>3.c</w:t>
            </w:r>
            <w:r w:rsidRPr="00823D92">
              <w:rPr>
                <w:color w:val="000000"/>
                <w:sz w:val="20"/>
                <w:szCs w:val="20"/>
              </w:rPr>
              <w:tab/>
              <w:t xml:space="preserve">Inspire and support school-wide literacy through fostering student and adult interest </w:t>
            </w:r>
            <w:r>
              <w:rPr>
                <w:color w:val="000000"/>
                <w:sz w:val="20"/>
                <w:szCs w:val="20"/>
              </w:rPr>
              <w:br/>
            </w:r>
            <w:r w:rsidRPr="00823D92">
              <w:rPr>
                <w:color w:val="000000"/>
                <w:sz w:val="20"/>
                <w:szCs w:val="20"/>
              </w:rPr>
              <w:t>in reading.</w:t>
            </w:r>
          </w:p>
        </w:tc>
        <w:tc>
          <w:tcPr>
            <w:tcW w:w="900" w:type="dxa"/>
            <w:vAlign w:val="center"/>
          </w:tcPr>
          <w:p w14:paraId="1B8FA757" w14:textId="0A89612A"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vAlign w:val="center"/>
          </w:tcPr>
          <w:p w14:paraId="1B8FA758" w14:textId="527181A9"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59"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bl>
    <w:p w14:paraId="1B8FA75B" w14:textId="77777777" w:rsidR="00637843" w:rsidRDefault="00CB28D4">
      <w:pPr>
        <w:pStyle w:val="Heading2"/>
      </w:pPr>
      <w:r>
        <w:t>CONTENT</w:t>
      </w:r>
    </w:p>
    <w:p w14:paraId="1B8FA75C" w14:textId="77777777" w:rsidR="00637843" w:rsidRDefault="00CB28D4">
      <w:pPr>
        <w:pStyle w:val="Heading3"/>
      </w:pPr>
      <w:r>
        <w:t xml:space="preserve">InTASC Standard 4: Content Knowledge </w:t>
      </w:r>
    </w:p>
    <w:p w14:paraId="1B8FA75E" w14:textId="36D14C06" w:rsidR="00637843" w:rsidRDefault="00FE0BD8" w:rsidP="00FB2E5B">
      <w:pPr>
        <w:pBdr>
          <w:top w:val="nil"/>
          <w:left w:val="nil"/>
          <w:bottom w:val="nil"/>
          <w:right w:val="nil"/>
          <w:between w:val="nil"/>
        </w:pBdr>
        <w:spacing w:after="120" w:line="276" w:lineRule="auto"/>
        <w:rPr>
          <w:color w:val="000000"/>
          <w:sz w:val="20"/>
          <w:szCs w:val="20"/>
          <w:highlight w:val="white"/>
        </w:rPr>
      </w:pPr>
      <w:r w:rsidRPr="00FE0BD8">
        <w:rPr>
          <w:color w:val="000000"/>
          <w:sz w:val="20"/>
          <w:szCs w:val="20"/>
        </w:rPr>
        <w:t>The teacher understands the central concepts, tools of inquiry, and structures of the discipline(s) he or she teaches and creates learning experiences that make these aspects of the discipline accessible and meaningful for learners to assure mastery of the content</w:t>
      </w:r>
      <w:r w:rsidR="00CB28D4">
        <w:rPr>
          <w:color w:val="000000"/>
          <w:sz w:val="20"/>
          <w:szCs w:val="20"/>
          <w:highlight w:val="white"/>
        </w:rPr>
        <w:t>.</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63" w14:textId="77777777">
        <w:trPr>
          <w:tblHeader/>
        </w:trPr>
        <w:tc>
          <w:tcPr>
            <w:tcW w:w="4765" w:type="dxa"/>
            <w:shd w:val="clear" w:color="auto" w:fill="DCDCF4"/>
            <w:vAlign w:val="center"/>
          </w:tcPr>
          <w:p w14:paraId="1B8FA75F"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tcMar>
              <w:top w:w="0" w:type="dxa"/>
              <w:left w:w="0" w:type="dxa"/>
              <w:bottom w:w="0" w:type="dxa"/>
              <w:right w:w="0" w:type="dxa"/>
            </w:tcMar>
            <w:vAlign w:val="center"/>
          </w:tcPr>
          <w:p w14:paraId="1B8FA760"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761"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62" w14:textId="77777777" w:rsidR="00637843" w:rsidRDefault="00CB28D4">
            <w:pPr>
              <w:rPr>
                <w:sz w:val="18"/>
                <w:szCs w:val="18"/>
              </w:rPr>
            </w:pPr>
            <w:r>
              <w:rPr>
                <w:sz w:val="18"/>
                <w:szCs w:val="18"/>
              </w:rPr>
              <w:t>Reviewer Feedback</w:t>
            </w:r>
          </w:p>
        </w:tc>
      </w:tr>
      <w:tr w:rsidR="0022483F" w14:paraId="1B8FA768" w14:textId="77777777">
        <w:tc>
          <w:tcPr>
            <w:tcW w:w="4765" w:type="dxa"/>
          </w:tcPr>
          <w:p w14:paraId="1B8FA764" w14:textId="0FC4BD3D" w:rsidR="0022483F" w:rsidRDefault="00FB2E5B" w:rsidP="0022483F">
            <w:pPr>
              <w:pBdr>
                <w:top w:val="nil"/>
                <w:left w:val="nil"/>
                <w:bottom w:val="nil"/>
                <w:right w:val="nil"/>
                <w:between w:val="nil"/>
              </w:pBdr>
              <w:spacing w:line="276" w:lineRule="auto"/>
              <w:ind w:left="539" w:hanging="540"/>
              <w:rPr>
                <w:color w:val="000000"/>
                <w:sz w:val="20"/>
                <w:szCs w:val="20"/>
                <w:highlight w:val="white"/>
              </w:rPr>
            </w:pPr>
            <w:r w:rsidRPr="00FB2E5B">
              <w:rPr>
                <w:color w:val="000000"/>
                <w:sz w:val="20"/>
                <w:szCs w:val="20"/>
              </w:rPr>
              <w:t>4.a</w:t>
            </w:r>
            <w:r w:rsidRPr="00FB2E5B">
              <w:rPr>
                <w:color w:val="000000"/>
                <w:sz w:val="20"/>
                <w:szCs w:val="20"/>
              </w:rPr>
              <w:tab/>
              <w:t>Model and use an inquiry based research process to engage all learners to think critically, gather, curate and use information, and ethically communicate their findings.</w:t>
            </w:r>
          </w:p>
        </w:tc>
        <w:tc>
          <w:tcPr>
            <w:tcW w:w="900" w:type="dxa"/>
            <w:tcMar>
              <w:top w:w="0" w:type="dxa"/>
              <w:left w:w="0" w:type="dxa"/>
              <w:bottom w:w="0" w:type="dxa"/>
              <w:right w:w="0" w:type="dxa"/>
            </w:tcMar>
            <w:vAlign w:val="center"/>
          </w:tcPr>
          <w:p w14:paraId="1B8FA765" w14:textId="6351AFC0"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66" w14:textId="04A134F5"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67"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6D" w14:textId="77777777">
        <w:tc>
          <w:tcPr>
            <w:tcW w:w="4765" w:type="dxa"/>
          </w:tcPr>
          <w:p w14:paraId="1B8FA769" w14:textId="14D3B9F0" w:rsidR="0022483F" w:rsidRDefault="00820FCE" w:rsidP="0022483F">
            <w:pPr>
              <w:pBdr>
                <w:top w:val="nil"/>
                <w:left w:val="nil"/>
                <w:bottom w:val="nil"/>
                <w:right w:val="nil"/>
                <w:between w:val="nil"/>
              </w:pBdr>
              <w:spacing w:line="276" w:lineRule="auto"/>
              <w:ind w:left="539" w:hanging="540"/>
              <w:rPr>
                <w:color w:val="000000"/>
                <w:sz w:val="20"/>
                <w:szCs w:val="20"/>
                <w:highlight w:val="white"/>
              </w:rPr>
            </w:pPr>
            <w:r w:rsidRPr="00820FCE">
              <w:rPr>
                <w:color w:val="000000"/>
                <w:sz w:val="20"/>
                <w:szCs w:val="20"/>
              </w:rPr>
              <w:t>4.b</w:t>
            </w:r>
            <w:r w:rsidRPr="00820FCE">
              <w:rPr>
                <w:color w:val="000000"/>
                <w:sz w:val="20"/>
                <w:szCs w:val="20"/>
              </w:rPr>
              <w:tab/>
              <w:t>Select, integrate, and use print and digital tools and resources to design, support, and adapt teaching and learning.</w:t>
            </w:r>
          </w:p>
        </w:tc>
        <w:tc>
          <w:tcPr>
            <w:tcW w:w="900" w:type="dxa"/>
            <w:tcMar>
              <w:top w:w="0" w:type="dxa"/>
              <w:left w:w="0" w:type="dxa"/>
              <w:bottom w:w="0" w:type="dxa"/>
              <w:right w:w="0" w:type="dxa"/>
            </w:tcMar>
            <w:vAlign w:val="center"/>
          </w:tcPr>
          <w:p w14:paraId="1B8FA76A" w14:textId="44710E99"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6B" w14:textId="6A1FA82B"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6C"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72" w14:textId="77777777">
        <w:tc>
          <w:tcPr>
            <w:tcW w:w="4765" w:type="dxa"/>
          </w:tcPr>
          <w:p w14:paraId="1B8FA76E" w14:textId="7AB6A7B9" w:rsidR="0022483F" w:rsidRDefault="00820FCE" w:rsidP="0022483F">
            <w:pPr>
              <w:pBdr>
                <w:top w:val="nil"/>
                <w:left w:val="nil"/>
                <w:bottom w:val="nil"/>
                <w:right w:val="nil"/>
                <w:between w:val="nil"/>
              </w:pBdr>
              <w:spacing w:line="276" w:lineRule="auto"/>
              <w:ind w:left="539" w:hanging="540"/>
              <w:rPr>
                <w:color w:val="000000"/>
                <w:sz w:val="20"/>
                <w:szCs w:val="20"/>
                <w:highlight w:val="white"/>
              </w:rPr>
            </w:pPr>
            <w:r w:rsidRPr="00820FCE">
              <w:rPr>
                <w:color w:val="000000"/>
                <w:sz w:val="20"/>
                <w:szCs w:val="20"/>
              </w:rPr>
              <w:t>4.c</w:t>
            </w:r>
            <w:r w:rsidRPr="00820FCE">
              <w:rPr>
                <w:color w:val="000000"/>
                <w:sz w:val="20"/>
                <w:szCs w:val="20"/>
              </w:rPr>
              <w:tab/>
              <w:t xml:space="preserve">Gather information from diverse sources with multiple viewpoints and evaluate for accuracy, bias, relevance, validity, and social and </w:t>
            </w:r>
            <w:r>
              <w:rPr>
                <w:color w:val="000000"/>
                <w:sz w:val="20"/>
                <w:szCs w:val="20"/>
              </w:rPr>
              <w:br/>
            </w:r>
            <w:r w:rsidRPr="00820FCE">
              <w:rPr>
                <w:color w:val="000000"/>
                <w:sz w:val="20"/>
                <w:szCs w:val="20"/>
              </w:rPr>
              <w:t>cultural context.</w:t>
            </w:r>
          </w:p>
        </w:tc>
        <w:tc>
          <w:tcPr>
            <w:tcW w:w="900" w:type="dxa"/>
            <w:tcMar>
              <w:top w:w="0" w:type="dxa"/>
              <w:left w:w="0" w:type="dxa"/>
              <w:bottom w:w="0" w:type="dxa"/>
              <w:right w:w="0" w:type="dxa"/>
            </w:tcMar>
            <w:vAlign w:val="center"/>
          </w:tcPr>
          <w:p w14:paraId="1B8FA76F" w14:textId="58DD9F43"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70" w14:textId="5E4819E1"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71"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77" w14:textId="77777777">
        <w:tc>
          <w:tcPr>
            <w:tcW w:w="4765" w:type="dxa"/>
          </w:tcPr>
          <w:p w14:paraId="1B8FA773" w14:textId="76172FAF" w:rsidR="0022483F" w:rsidRDefault="00820FCE" w:rsidP="0022483F">
            <w:pPr>
              <w:pBdr>
                <w:top w:val="nil"/>
                <w:left w:val="nil"/>
                <w:bottom w:val="nil"/>
                <w:right w:val="nil"/>
                <w:between w:val="nil"/>
              </w:pBdr>
              <w:spacing w:line="276" w:lineRule="auto"/>
              <w:ind w:left="539" w:hanging="540"/>
              <w:rPr>
                <w:color w:val="000000"/>
                <w:sz w:val="20"/>
                <w:szCs w:val="20"/>
                <w:highlight w:val="white"/>
              </w:rPr>
            </w:pPr>
            <w:r w:rsidRPr="00820FCE">
              <w:rPr>
                <w:color w:val="000000"/>
                <w:sz w:val="20"/>
                <w:szCs w:val="20"/>
              </w:rPr>
              <w:lastRenderedPageBreak/>
              <w:t>4.d</w:t>
            </w:r>
            <w:r w:rsidRPr="00820FCE">
              <w:rPr>
                <w:color w:val="000000"/>
                <w:sz w:val="20"/>
                <w:szCs w:val="20"/>
              </w:rPr>
              <w:tab/>
              <w:t xml:space="preserve">Model and communicate responsible, </w:t>
            </w:r>
            <w:r>
              <w:rPr>
                <w:color w:val="000000"/>
                <w:sz w:val="20"/>
                <w:szCs w:val="20"/>
              </w:rPr>
              <w:br/>
            </w:r>
            <w:r w:rsidRPr="00820FCE">
              <w:rPr>
                <w:color w:val="000000"/>
                <w:sz w:val="20"/>
                <w:szCs w:val="20"/>
              </w:rPr>
              <w:t xml:space="preserve">safe, legal, and ethical use of information </w:t>
            </w:r>
            <w:r>
              <w:rPr>
                <w:color w:val="000000"/>
                <w:sz w:val="20"/>
                <w:szCs w:val="20"/>
              </w:rPr>
              <w:br/>
            </w:r>
            <w:r w:rsidRPr="00820FCE">
              <w:rPr>
                <w:color w:val="000000"/>
                <w:sz w:val="20"/>
                <w:szCs w:val="20"/>
              </w:rPr>
              <w:t>and technology.</w:t>
            </w:r>
          </w:p>
        </w:tc>
        <w:tc>
          <w:tcPr>
            <w:tcW w:w="900" w:type="dxa"/>
            <w:tcMar>
              <w:top w:w="0" w:type="dxa"/>
              <w:left w:w="0" w:type="dxa"/>
              <w:bottom w:w="0" w:type="dxa"/>
              <w:right w:w="0" w:type="dxa"/>
            </w:tcMar>
            <w:vAlign w:val="center"/>
          </w:tcPr>
          <w:p w14:paraId="1B8FA774" w14:textId="69912AAD"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75" w14:textId="2487F575"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76"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7C" w14:textId="77777777">
        <w:tc>
          <w:tcPr>
            <w:tcW w:w="4765" w:type="dxa"/>
          </w:tcPr>
          <w:p w14:paraId="1B8FA778" w14:textId="781FFD35" w:rsidR="0022483F" w:rsidRDefault="00820FCE" w:rsidP="0022483F">
            <w:pPr>
              <w:pBdr>
                <w:top w:val="nil"/>
                <w:left w:val="nil"/>
                <w:bottom w:val="nil"/>
                <w:right w:val="nil"/>
                <w:between w:val="nil"/>
              </w:pBdr>
              <w:spacing w:line="276" w:lineRule="auto"/>
              <w:ind w:left="539" w:hanging="540"/>
              <w:rPr>
                <w:color w:val="000000"/>
                <w:sz w:val="20"/>
                <w:szCs w:val="20"/>
                <w:highlight w:val="white"/>
              </w:rPr>
            </w:pPr>
            <w:r w:rsidRPr="00820FCE">
              <w:rPr>
                <w:color w:val="000000"/>
                <w:sz w:val="20"/>
                <w:szCs w:val="20"/>
              </w:rPr>
              <w:t>4.e</w:t>
            </w:r>
            <w:r w:rsidRPr="00820FCE">
              <w:rPr>
                <w:color w:val="000000"/>
                <w:sz w:val="20"/>
                <w:szCs w:val="20"/>
              </w:rPr>
              <w:tab/>
              <w:t>Demonstrate knowledge, model, and promote ethical practice in the use and protection of student data as a collaborative leader.</w:t>
            </w:r>
          </w:p>
        </w:tc>
        <w:tc>
          <w:tcPr>
            <w:tcW w:w="900" w:type="dxa"/>
            <w:tcMar>
              <w:top w:w="0" w:type="dxa"/>
              <w:left w:w="0" w:type="dxa"/>
              <w:bottom w:w="0" w:type="dxa"/>
              <w:right w:w="0" w:type="dxa"/>
            </w:tcMar>
            <w:vAlign w:val="center"/>
          </w:tcPr>
          <w:p w14:paraId="1B8FA779" w14:textId="4DBB0D66"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7A" w14:textId="72D479D0"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7B"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81" w14:textId="77777777">
        <w:tc>
          <w:tcPr>
            <w:tcW w:w="4765" w:type="dxa"/>
          </w:tcPr>
          <w:p w14:paraId="1B8FA77D" w14:textId="22986B84" w:rsidR="0022483F" w:rsidRDefault="002865BF" w:rsidP="0022483F">
            <w:pPr>
              <w:pBdr>
                <w:top w:val="nil"/>
                <w:left w:val="nil"/>
                <w:bottom w:val="nil"/>
                <w:right w:val="nil"/>
                <w:between w:val="nil"/>
              </w:pBdr>
              <w:spacing w:line="276" w:lineRule="auto"/>
              <w:ind w:left="539" w:hanging="540"/>
              <w:rPr>
                <w:color w:val="000000"/>
                <w:sz w:val="20"/>
                <w:szCs w:val="20"/>
                <w:highlight w:val="white"/>
              </w:rPr>
            </w:pPr>
            <w:r w:rsidRPr="002865BF">
              <w:rPr>
                <w:color w:val="000000"/>
                <w:sz w:val="20"/>
                <w:szCs w:val="20"/>
              </w:rPr>
              <w:t>4.f</w:t>
            </w:r>
            <w:r w:rsidRPr="002865BF">
              <w:rPr>
                <w:color w:val="000000"/>
                <w:sz w:val="20"/>
                <w:szCs w:val="20"/>
              </w:rPr>
              <w:tab/>
              <w:t xml:space="preserve">Demonstrate knowledge of children’s and young adult fiction and nonfiction literature </w:t>
            </w:r>
            <w:r>
              <w:rPr>
                <w:color w:val="000000"/>
                <w:sz w:val="20"/>
                <w:szCs w:val="20"/>
              </w:rPr>
              <w:br/>
            </w:r>
            <w:r w:rsidRPr="002865BF">
              <w:rPr>
                <w:color w:val="000000"/>
                <w:sz w:val="20"/>
                <w:szCs w:val="20"/>
              </w:rPr>
              <w:t>to support diverse developmental, social, and cultural needs and interests of students.</w:t>
            </w:r>
          </w:p>
        </w:tc>
        <w:tc>
          <w:tcPr>
            <w:tcW w:w="900" w:type="dxa"/>
            <w:tcMar>
              <w:top w:w="0" w:type="dxa"/>
              <w:left w:w="0" w:type="dxa"/>
              <w:bottom w:w="0" w:type="dxa"/>
              <w:right w:w="0" w:type="dxa"/>
            </w:tcMar>
            <w:vAlign w:val="center"/>
          </w:tcPr>
          <w:p w14:paraId="1B8FA77E" w14:textId="54BD1C97"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7F" w14:textId="445F3712"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80"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bl>
    <w:p w14:paraId="1B8FA782" w14:textId="77777777" w:rsidR="00637843" w:rsidRDefault="00CB28D4">
      <w:pPr>
        <w:pStyle w:val="Heading3"/>
      </w:pPr>
      <w:r>
        <w:t xml:space="preserve">InTASC Standard 5: Application of Content </w:t>
      </w:r>
    </w:p>
    <w:p w14:paraId="1B8FA784" w14:textId="0D8CFE93" w:rsidR="00637843" w:rsidRDefault="00CB28D4" w:rsidP="00C37027">
      <w:pPr>
        <w:pBdr>
          <w:top w:val="nil"/>
          <w:left w:val="nil"/>
          <w:bottom w:val="nil"/>
          <w:right w:val="nil"/>
          <w:between w:val="nil"/>
        </w:pBdr>
        <w:spacing w:after="120" w:line="276" w:lineRule="auto"/>
        <w:rPr>
          <w:color w:val="000000"/>
          <w:sz w:val="20"/>
          <w:szCs w:val="20"/>
          <w:highlight w:val="white"/>
        </w:rPr>
      </w:pPr>
      <w:r>
        <w:rPr>
          <w:color w:val="000000"/>
          <w:sz w:val="20"/>
          <w:szCs w:val="20"/>
          <w:highlight w:val="white"/>
        </w:rPr>
        <w:t>The teacher understands how to connect concepts and use differing perspectives to engage learners in critical thinking, creativity, and collaborative problem solving related to authentic local and global issues.</w:t>
      </w:r>
      <w:r>
        <w:rPr>
          <w:i/>
          <w:color w:val="000000"/>
          <w:sz w:val="18"/>
          <w:szCs w:val="18"/>
          <w:highlight w:val="white"/>
        </w:rPr>
        <w:t>:</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89" w14:textId="77777777">
        <w:trPr>
          <w:tblHeader/>
        </w:trPr>
        <w:tc>
          <w:tcPr>
            <w:tcW w:w="4765" w:type="dxa"/>
            <w:shd w:val="clear" w:color="auto" w:fill="DCDCF4"/>
            <w:vAlign w:val="center"/>
          </w:tcPr>
          <w:p w14:paraId="1B8FA785"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tcMar>
              <w:top w:w="0" w:type="dxa"/>
              <w:left w:w="0" w:type="dxa"/>
              <w:bottom w:w="0" w:type="dxa"/>
              <w:right w:w="0" w:type="dxa"/>
            </w:tcMar>
            <w:vAlign w:val="center"/>
          </w:tcPr>
          <w:p w14:paraId="1B8FA786"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787"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88" w14:textId="77777777" w:rsidR="00637843" w:rsidRDefault="00CB28D4">
            <w:pPr>
              <w:rPr>
                <w:sz w:val="18"/>
                <w:szCs w:val="18"/>
              </w:rPr>
            </w:pPr>
            <w:r>
              <w:rPr>
                <w:sz w:val="18"/>
                <w:szCs w:val="18"/>
              </w:rPr>
              <w:t>Reviewer Feedback</w:t>
            </w:r>
          </w:p>
        </w:tc>
      </w:tr>
      <w:tr w:rsidR="0022483F" w14:paraId="1B8FA78E" w14:textId="77777777">
        <w:tc>
          <w:tcPr>
            <w:tcW w:w="4765" w:type="dxa"/>
          </w:tcPr>
          <w:p w14:paraId="1B8FA78A" w14:textId="0CC64B3B" w:rsidR="0022483F" w:rsidRDefault="00FF4FC1" w:rsidP="0022483F">
            <w:pPr>
              <w:pBdr>
                <w:top w:val="nil"/>
                <w:left w:val="nil"/>
                <w:bottom w:val="nil"/>
                <w:right w:val="nil"/>
                <w:between w:val="nil"/>
              </w:pBdr>
              <w:spacing w:line="276" w:lineRule="auto"/>
              <w:ind w:left="539" w:hanging="540"/>
              <w:rPr>
                <w:color w:val="000000"/>
                <w:sz w:val="20"/>
                <w:szCs w:val="20"/>
                <w:highlight w:val="white"/>
              </w:rPr>
            </w:pPr>
            <w:r w:rsidRPr="00FF4FC1">
              <w:rPr>
                <w:color w:val="000000"/>
                <w:sz w:val="20"/>
                <w:szCs w:val="20"/>
              </w:rPr>
              <w:t>5.a</w:t>
            </w:r>
            <w:r w:rsidRPr="00FF4FC1">
              <w:rPr>
                <w:color w:val="000000"/>
                <w:sz w:val="20"/>
                <w:szCs w:val="20"/>
              </w:rPr>
              <w:tab/>
              <w:t xml:space="preserve">Teach learners using multiple strategies </w:t>
            </w:r>
            <w:r>
              <w:rPr>
                <w:color w:val="000000"/>
                <w:sz w:val="20"/>
                <w:szCs w:val="20"/>
              </w:rPr>
              <w:br/>
            </w:r>
            <w:r w:rsidRPr="00FF4FC1">
              <w:rPr>
                <w:color w:val="000000"/>
                <w:sz w:val="20"/>
                <w:szCs w:val="20"/>
              </w:rPr>
              <w:t xml:space="preserve">for promoting critical thinking, identifying authentic problems, utilizing the inquiry (research) process, and innovatively </w:t>
            </w:r>
            <w:r>
              <w:rPr>
                <w:color w:val="000000"/>
                <w:sz w:val="20"/>
                <w:szCs w:val="20"/>
              </w:rPr>
              <w:br/>
            </w:r>
            <w:r w:rsidRPr="00FF4FC1">
              <w:rPr>
                <w:color w:val="000000"/>
                <w:sz w:val="20"/>
                <w:szCs w:val="20"/>
              </w:rPr>
              <w:t>solving problems.</w:t>
            </w:r>
          </w:p>
        </w:tc>
        <w:tc>
          <w:tcPr>
            <w:tcW w:w="900" w:type="dxa"/>
            <w:tcMar>
              <w:top w:w="0" w:type="dxa"/>
              <w:left w:w="0" w:type="dxa"/>
              <w:bottom w:w="0" w:type="dxa"/>
              <w:right w:w="0" w:type="dxa"/>
            </w:tcMar>
            <w:vAlign w:val="center"/>
          </w:tcPr>
          <w:p w14:paraId="1B8FA78B" w14:textId="1284437E"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8C" w14:textId="539B124C"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8D"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93" w14:textId="77777777">
        <w:tc>
          <w:tcPr>
            <w:tcW w:w="4765" w:type="dxa"/>
          </w:tcPr>
          <w:p w14:paraId="1B8FA78F" w14:textId="62389160" w:rsidR="0022483F" w:rsidRDefault="00473100" w:rsidP="0022483F">
            <w:pPr>
              <w:pBdr>
                <w:top w:val="nil"/>
                <w:left w:val="nil"/>
                <w:bottom w:val="nil"/>
                <w:right w:val="nil"/>
                <w:between w:val="nil"/>
              </w:pBdr>
              <w:spacing w:line="276" w:lineRule="auto"/>
              <w:ind w:left="539" w:hanging="540"/>
              <w:rPr>
                <w:color w:val="000000"/>
                <w:sz w:val="20"/>
                <w:szCs w:val="20"/>
                <w:highlight w:val="white"/>
              </w:rPr>
            </w:pPr>
            <w:r w:rsidRPr="00473100">
              <w:rPr>
                <w:color w:val="000000"/>
                <w:sz w:val="20"/>
                <w:szCs w:val="20"/>
              </w:rPr>
              <w:t>5.b</w:t>
            </w:r>
            <w:r w:rsidRPr="00473100">
              <w:rPr>
                <w:color w:val="000000"/>
                <w:sz w:val="20"/>
                <w:szCs w:val="20"/>
              </w:rPr>
              <w:tab/>
              <w:t>Provide opportunities for students to integrate digital citizenship skills in a variety of contexts and to demonstrate ethical use of information and technology as they create new knowledge.</w:t>
            </w:r>
          </w:p>
        </w:tc>
        <w:tc>
          <w:tcPr>
            <w:tcW w:w="900" w:type="dxa"/>
            <w:tcMar>
              <w:top w:w="0" w:type="dxa"/>
              <w:left w:w="0" w:type="dxa"/>
              <w:bottom w:w="0" w:type="dxa"/>
              <w:right w:w="0" w:type="dxa"/>
            </w:tcMar>
            <w:vAlign w:val="center"/>
          </w:tcPr>
          <w:p w14:paraId="1B8FA790" w14:textId="1E07B5CB"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91" w14:textId="3132AEEE"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92"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98" w14:textId="77777777">
        <w:tc>
          <w:tcPr>
            <w:tcW w:w="4765" w:type="dxa"/>
          </w:tcPr>
          <w:p w14:paraId="1B8FA794" w14:textId="3F12216E" w:rsidR="0022483F" w:rsidRDefault="00473100" w:rsidP="0022483F">
            <w:pPr>
              <w:pBdr>
                <w:top w:val="nil"/>
                <w:left w:val="nil"/>
                <w:bottom w:val="nil"/>
                <w:right w:val="nil"/>
                <w:between w:val="nil"/>
              </w:pBdr>
              <w:spacing w:line="276" w:lineRule="auto"/>
              <w:ind w:left="539" w:hanging="540"/>
              <w:rPr>
                <w:color w:val="000000"/>
                <w:sz w:val="20"/>
                <w:szCs w:val="20"/>
                <w:highlight w:val="white"/>
              </w:rPr>
            </w:pPr>
            <w:r w:rsidRPr="00473100">
              <w:rPr>
                <w:color w:val="000000"/>
                <w:sz w:val="20"/>
                <w:szCs w:val="20"/>
              </w:rPr>
              <w:t>5.c</w:t>
            </w:r>
            <w:r w:rsidRPr="00473100">
              <w:rPr>
                <w:color w:val="000000"/>
                <w:sz w:val="20"/>
                <w:szCs w:val="20"/>
              </w:rPr>
              <w:tab/>
              <w:t>Teach learners to gather information from diverse sources with multiple viewpoints and evaluate for accuracy, bias, relevance, validity, and social and cultural context.</w:t>
            </w:r>
          </w:p>
        </w:tc>
        <w:tc>
          <w:tcPr>
            <w:tcW w:w="900" w:type="dxa"/>
            <w:tcMar>
              <w:top w:w="0" w:type="dxa"/>
              <w:left w:w="0" w:type="dxa"/>
              <w:bottom w:w="0" w:type="dxa"/>
              <w:right w:w="0" w:type="dxa"/>
            </w:tcMar>
            <w:vAlign w:val="center"/>
          </w:tcPr>
          <w:p w14:paraId="1B8FA795" w14:textId="0B82B9CE"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96" w14:textId="054F9F8D"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97"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9D" w14:textId="77777777">
        <w:tc>
          <w:tcPr>
            <w:tcW w:w="4765" w:type="dxa"/>
          </w:tcPr>
          <w:p w14:paraId="1B8FA799" w14:textId="151CA481" w:rsidR="0022483F" w:rsidRPr="00D84B80" w:rsidRDefault="002B2DA3" w:rsidP="00D84B80">
            <w:pPr>
              <w:pBdr>
                <w:top w:val="nil"/>
                <w:left w:val="nil"/>
                <w:bottom w:val="nil"/>
                <w:right w:val="nil"/>
                <w:between w:val="nil"/>
              </w:pBdr>
              <w:spacing w:line="276" w:lineRule="auto"/>
              <w:ind w:left="539" w:hanging="540"/>
              <w:rPr>
                <w:color w:val="000000"/>
                <w:sz w:val="20"/>
                <w:szCs w:val="20"/>
              </w:rPr>
            </w:pPr>
            <w:r w:rsidRPr="002B2DA3">
              <w:rPr>
                <w:color w:val="000000"/>
                <w:sz w:val="20"/>
                <w:szCs w:val="20"/>
              </w:rPr>
              <w:t>5.d</w:t>
            </w:r>
            <w:r w:rsidRPr="002B2DA3">
              <w:rPr>
                <w:color w:val="000000"/>
                <w:sz w:val="20"/>
                <w:szCs w:val="20"/>
              </w:rPr>
              <w:tab/>
              <w:t>Engage all learners with strategies that foster motivation for lifelong reading for learning and enjoyment.</w:t>
            </w:r>
          </w:p>
        </w:tc>
        <w:tc>
          <w:tcPr>
            <w:tcW w:w="900" w:type="dxa"/>
            <w:tcMar>
              <w:top w:w="0" w:type="dxa"/>
              <w:left w:w="0" w:type="dxa"/>
              <w:bottom w:w="0" w:type="dxa"/>
              <w:right w:w="0" w:type="dxa"/>
            </w:tcMar>
            <w:vAlign w:val="center"/>
          </w:tcPr>
          <w:p w14:paraId="1B8FA79A" w14:textId="0EC3E74E"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9B" w14:textId="249C6D28"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9C"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bl>
    <w:p w14:paraId="05982C3C" w14:textId="77777777" w:rsidR="00104545" w:rsidRDefault="00104545">
      <w:pPr>
        <w:rPr>
          <w:b/>
          <w:color w:val="333399"/>
        </w:rPr>
      </w:pPr>
      <w:r>
        <w:br w:type="page"/>
      </w:r>
    </w:p>
    <w:p w14:paraId="1B8FA79F" w14:textId="3D79D2C9" w:rsidR="00637843" w:rsidRDefault="00CB28D4">
      <w:pPr>
        <w:pStyle w:val="Heading2"/>
      </w:pPr>
      <w:r>
        <w:lastRenderedPageBreak/>
        <w:t>INSTRUCTIONAL PRACTICES</w:t>
      </w:r>
    </w:p>
    <w:p w14:paraId="1B8FA7A0" w14:textId="77777777" w:rsidR="00637843" w:rsidRDefault="00CB28D4">
      <w:pPr>
        <w:pStyle w:val="Heading3"/>
      </w:pPr>
      <w:r>
        <w:t xml:space="preserve">InTASC Standard 6: Assessment </w:t>
      </w:r>
    </w:p>
    <w:p w14:paraId="1B8FA7A2" w14:textId="368DCEC9" w:rsidR="00637843" w:rsidRDefault="000856D7" w:rsidP="000856D7">
      <w:pPr>
        <w:pBdr>
          <w:top w:val="nil"/>
          <w:left w:val="nil"/>
          <w:bottom w:val="nil"/>
          <w:right w:val="nil"/>
          <w:between w:val="nil"/>
        </w:pBdr>
        <w:spacing w:after="120" w:line="276" w:lineRule="auto"/>
        <w:rPr>
          <w:color w:val="000000"/>
          <w:sz w:val="20"/>
          <w:szCs w:val="20"/>
          <w:highlight w:val="white"/>
        </w:rPr>
      </w:pPr>
      <w:r w:rsidRPr="000856D7">
        <w:rPr>
          <w:color w:val="000000"/>
          <w:sz w:val="20"/>
          <w:szCs w:val="20"/>
        </w:rPr>
        <w:t xml:space="preserve">The teacher understands and uses multiple methods of assessment to engage learners in their own growth, </w:t>
      </w:r>
      <w:r>
        <w:rPr>
          <w:color w:val="000000"/>
          <w:sz w:val="20"/>
          <w:szCs w:val="20"/>
        </w:rPr>
        <w:br/>
      </w:r>
      <w:r w:rsidRPr="000856D7">
        <w:rPr>
          <w:color w:val="000000"/>
          <w:sz w:val="20"/>
          <w:szCs w:val="20"/>
        </w:rPr>
        <w:t>to monitor learner progress, and to guide the teacher’s and learner’s decision making.</w:t>
      </w: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A7" w14:textId="77777777">
        <w:trPr>
          <w:tblHeader/>
        </w:trPr>
        <w:tc>
          <w:tcPr>
            <w:tcW w:w="4765" w:type="dxa"/>
            <w:shd w:val="clear" w:color="auto" w:fill="DCDCF4"/>
            <w:vAlign w:val="center"/>
          </w:tcPr>
          <w:p w14:paraId="1B8FA7A3"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tcMar>
              <w:top w:w="0" w:type="dxa"/>
              <w:left w:w="0" w:type="dxa"/>
              <w:bottom w:w="0" w:type="dxa"/>
              <w:right w:w="0" w:type="dxa"/>
            </w:tcMar>
            <w:vAlign w:val="center"/>
          </w:tcPr>
          <w:p w14:paraId="1B8FA7A4"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7A5"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A6" w14:textId="77777777" w:rsidR="00637843" w:rsidRDefault="00CB28D4">
            <w:pPr>
              <w:rPr>
                <w:sz w:val="18"/>
                <w:szCs w:val="18"/>
              </w:rPr>
            </w:pPr>
            <w:r>
              <w:rPr>
                <w:sz w:val="18"/>
                <w:szCs w:val="18"/>
              </w:rPr>
              <w:t>Reviewer Feedback</w:t>
            </w:r>
          </w:p>
        </w:tc>
      </w:tr>
      <w:tr w:rsidR="0022483F" w14:paraId="1B8FA7AC" w14:textId="77777777">
        <w:tc>
          <w:tcPr>
            <w:tcW w:w="4765" w:type="dxa"/>
          </w:tcPr>
          <w:p w14:paraId="1B8FA7A8" w14:textId="2F25D3D7" w:rsidR="0022483F" w:rsidRDefault="001E44C9" w:rsidP="0022483F">
            <w:pPr>
              <w:pBdr>
                <w:top w:val="nil"/>
                <w:left w:val="nil"/>
                <w:bottom w:val="nil"/>
                <w:right w:val="nil"/>
                <w:between w:val="nil"/>
              </w:pBdr>
              <w:spacing w:line="276" w:lineRule="auto"/>
              <w:ind w:left="539" w:hanging="540"/>
              <w:rPr>
                <w:color w:val="000000"/>
                <w:sz w:val="20"/>
                <w:szCs w:val="20"/>
                <w:highlight w:val="white"/>
              </w:rPr>
            </w:pPr>
            <w:r w:rsidRPr="001E44C9">
              <w:rPr>
                <w:color w:val="000000"/>
                <w:sz w:val="20"/>
                <w:szCs w:val="20"/>
              </w:rPr>
              <w:t>6.a</w:t>
            </w:r>
            <w:r w:rsidRPr="001E44C9">
              <w:rPr>
                <w:color w:val="000000"/>
                <w:sz w:val="20"/>
                <w:szCs w:val="20"/>
              </w:rPr>
              <w:tab/>
              <w:t>Use multiple formative and summative assessment strategies to engage learners, using the data to evaluate library programming, modify and improve instruction, and increase student learning.</w:t>
            </w:r>
          </w:p>
        </w:tc>
        <w:tc>
          <w:tcPr>
            <w:tcW w:w="900" w:type="dxa"/>
            <w:tcMar>
              <w:top w:w="0" w:type="dxa"/>
              <w:left w:w="0" w:type="dxa"/>
              <w:bottom w:w="0" w:type="dxa"/>
              <w:right w:w="0" w:type="dxa"/>
            </w:tcMar>
            <w:vAlign w:val="center"/>
          </w:tcPr>
          <w:p w14:paraId="1B8FA7A9" w14:textId="1EB5258D"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AA" w14:textId="7085C969"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AB"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B1" w14:textId="77777777">
        <w:tc>
          <w:tcPr>
            <w:tcW w:w="4765" w:type="dxa"/>
          </w:tcPr>
          <w:p w14:paraId="1B8FA7AD" w14:textId="0E9C9DB6" w:rsidR="0022483F" w:rsidRDefault="001E44C9" w:rsidP="0022483F">
            <w:pPr>
              <w:pBdr>
                <w:top w:val="nil"/>
                <w:left w:val="nil"/>
                <w:bottom w:val="nil"/>
                <w:right w:val="nil"/>
                <w:between w:val="nil"/>
              </w:pBdr>
              <w:spacing w:line="276" w:lineRule="auto"/>
              <w:ind w:left="539" w:hanging="540"/>
              <w:rPr>
                <w:color w:val="000000"/>
                <w:sz w:val="20"/>
                <w:szCs w:val="20"/>
                <w:highlight w:val="white"/>
              </w:rPr>
            </w:pPr>
            <w:r w:rsidRPr="001E44C9">
              <w:rPr>
                <w:color w:val="000000"/>
                <w:sz w:val="20"/>
                <w:szCs w:val="20"/>
              </w:rPr>
              <w:t>6.b</w:t>
            </w:r>
            <w:r w:rsidRPr="001E44C9">
              <w:rPr>
                <w:color w:val="000000"/>
                <w:sz w:val="20"/>
                <w:szCs w:val="20"/>
              </w:rPr>
              <w:tab/>
              <w:t>Collaborate with other instructional partners through all aspects of the assessment process to guide instructional practice and increase student learning.</w:t>
            </w:r>
          </w:p>
        </w:tc>
        <w:tc>
          <w:tcPr>
            <w:tcW w:w="900" w:type="dxa"/>
            <w:tcMar>
              <w:top w:w="0" w:type="dxa"/>
              <w:left w:w="0" w:type="dxa"/>
              <w:bottom w:w="0" w:type="dxa"/>
              <w:right w:w="0" w:type="dxa"/>
            </w:tcMar>
            <w:vAlign w:val="center"/>
          </w:tcPr>
          <w:p w14:paraId="1B8FA7AE" w14:textId="4CA3335C"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AF" w14:textId="1D3EC3D5"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B0"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bl>
    <w:p w14:paraId="1B8FA7B2" w14:textId="77777777" w:rsidR="00637843" w:rsidRDefault="00CB28D4">
      <w:pPr>
        <w:pStyle w:val="Heading3"/>
      </w:pPr>
      <w:r>
        <w:t xml:space="preserve">InTASC Standard 7: Planning for Instruction </w:t>
      </w:r>
    </w:p>
    <w:p w14:paraId="1B8FA7B4" w14:textId="58E72B63" w:rsidR="00637843" w:rsidRDefault="00C37027" w:rsidP="00C37027">
      <w:pPr>
        <w:pBdr>
          <w:top w:val="nil"/>
          <w:left w:val="nil"/>
          <w:bottom w:val="nil"/>
          <w:right w:val="nil"/>
          <w:between w:val="nil"/>
        </w:pBdr>
        <w:spacing w:after="120" w:line="276" w:lineRule="auto"/>
        <w:rPr>
          <w:color w:val="000000"/>
          <w:sz w:val="20"/>
          <w:szCs w:val="20"/>
          <w:highlight w:val="white"/>
        </w:rPr>
      </w:pPr>
      <w:r w:rsidRPr="00C37027">
        <w:rPr>
          <w:color w:val="000000"/>
          <w:sz w:val="20"/>
          <w:szCs w:val="20"/>
        </w:rPr>
        <w:t>The teacher plans instruction that supports every student in meeting rigorous learning goals by drawing upon knowledge of content areas, curriculum, cross-disciplinary skills, and pedagogy, as well as knowledge of learners and the community context</w:t>
      </w:r>
      <w:r w:rsidR="00CB28D4">
        <w:rPr>
          <w:color w:val="000000"/>
          <w:sz w:val="20"/>
          <w:szCs w:val="20"/>
          <w:highlight w:val="white"/>
        </w:rPr>
        <w:t>.</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B9" w14:textId="77777777">
        <w:trPr>
          <w:tblHeader/>
        </w:trPr>
        <w:tc>
          <w:tcPr>
            <w:tcW w:w="4765" w:type="dxa"/>
            <w:shd w:val="clear" w:color="auto" w:fill="DCDCF4"/>
            <w:vAlign w:val="center"/>
          </w:tcPr>
          <w:p w14:paraId="1B8FA7B5"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tcMar>
              <w:top w:w="0" w:type="dxa"/>
              <w:left w:w="0" w:type="dxa"/>
              <w:bottom w:w="0" w:type="dxa"/>
              <w:right w:w="0" w:type="dxa"/>
            </w:tcMar>
            <w:vAlign w:val="center"/>
          </w:tcPr>
          <w:p w14:paraId="1B8FA7B6"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7B7"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B8" w14:textId="77777777" w:rsidR="00637843" w:rsidRDefault="00CB28D4">
            <w:pPr>
              <w:rPr>
                <w:sz w:val="18"/>
                <w:szCs w:val="18"/>
              </w:rPr>
            </w:pPr>
            <w:r>
              <w:rPr>
                <w:sz w:val="18"/>
                <w:szCs w:val="18"/>
              </w:rPr>
              <w:t>Reviewer Feedback</w:t>
            </w:r>
          </w:p>
        </w:tc>
      </w:tr>
      <w:tr w:rsidR="0022483F" w14:paraId="1B8FA7BE" w14:textId="77777777">
        <w:tc>
          <w:tcPr>
            <w:tcW w:w="4765" w:type="dxa"/>
          </w:tcPr>
          <w:p w14:paraId="1B8FA7BA" w14:textId="11AD64F1" w:rsidR="0022483F" w:rsidRDefault="004C615A" w:rsidP="0022483F">
            <w:pPr>
              <w:pBdr>
                <w:top w:val="nil"/>
                <w:left w:val="nil"/>
                <w:bottom w:val="nil"/>
                <w:right w:val="nil"/>
                <w:between w:val="nil"/>
              </w:pBdr>
              <w:spacing w:line="276" w:lineRule="auto"/>
              <w:ind w:left="539" w:hanging="540"/>
              <w:rPr>
                <w:color w:val="000000"/>
                <w:sz w:val="20"/>
                <w:szCs w:val="20"/>
                <w:highlight w:val="white"/>
              </w:rPr>
            </w:pPr>
            <w:r w:rsidRPr="004C615A">
              <w:rPr>
                <w:color w:val="000000"/>
                <w:sz w:val="20"/>
                <w:szCs w:val="20"/>
              </w:rPr>
              <w:t>7.a</w:t>
            </w:r>
            <w:r w:rsidRPr="004C615A">
              <w:rPr>
                <w:color w:val="000000"/>
                <w:sz w:val="20"/>
                <w:szCs w:val="20"/>
              </w:rPr>
              <w:tab/>
              <w:t xml:space="preserve">Plan, design, and implement integrated, research-based learning experiences based on local, state, or national standards that include inquiry, innovation, creativity, exploration, </w:t>
            </w:r>
            <w:r w:rsidR="00B43C6F">
              <w:rPr>
                <w:color w:val="000000"/>
                <w:sz w:val="20"/>
                <w:szCs w:val="20"/>
              </w:rPr>
              <w:br/>
            </w:r>
            <w:r w:rsidRPr="004C615A">
              <w:rPr>
                <w:color w:val="000000"/>
                <w:sz w:val="20"/>
                <w:szCs w:val="20"/>
              </w:rPr>
              <w:t>and ethical use of information.</w:t>
            </w:r>
          </w:p>
        </w:tc>
        <w:tc>
          <w:tcPr>
            <w:tcW w:w="900" w:type="dxa"/>
            <w:tcMar>
              <w:top w:w="0" w:type="dxa"/>
              <w:left w:w="0" w:type="dxa"/>
              <w:bottom w:w="0" w:type="dxa"/>
              <w:right w:w="0" w:type="dxa"/>
            </w:tcMar>
            <w:vAlign w:val="center"/>
          </w:tcPr>
          <w:p w14:paraId="1B8FA7BB" w14:textId="4CC8ABD9"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BC" w14:textId="3C20C416"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BD"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C3" w14:textId="77777777">
        <w:tc>
          <w:tcPr>
            <w:tcW w:w="4765" w:type="dxa"/>
          </w:tcPr>
          <w:p w14:paraId="1B8FA7BF" w14:textId="3E0EA974" w:rsidR="0022483F" w:rsidRDefault="004C615A" w:rsidP="0022483F">
            <w:pPr>
              <w:pBdr>
                <w:top w:val="nil"/>
                <w:left w:val="nil"/>
                <w:bottom w:val="nil"/>
                <w:right w:val="nil"/>
                <w:between w:val="nil"/>
              </w:pBdr>
              <w:spacing w:line="276" w:lineRule="auto"/>
              <w:ind w:left="539" w:hanging="540"/>
              <w:rPr>
                <w:color w:val="000000"/>
                <w:sz w:val="20"/>
                <w:szCs w:val="20"/>
                <w:highlight w:val="white"/>
              </w:rPr>
            </w:pPr>
            <w:r w:rsidRPr="004C615A">
              <w:rPr>
                <w:color w:val="000000"/>
                <w:sz w:val="20"/>
                <w:szCs w:val="20"/>
              </w:rPr>
              <w:t>7.b</w:t>
            </w:r>
            <w:r w:rsidRPr="004C615A">
              <w:rPr>
                <w:color w:val="000000"/>
                <w:sz w:val="20"/>
                <w:szCs w:val="20"/>
              </w:rPr>
              <w:tab/>
              <w:t xml:space="preserve">Provide opportunities for students to engage with diverse literature and information from multiple sources for enjoyment and </w:t>
            </w:r>
            <w:r w:rsidR="00B43C6F">
              <w:rPr>
                <w:color w:val="000000"/>
                <w:sz w:val="20"/>
                <w:szCs w:val="20"/>
              </w:rPr>
              <w:br/>
            </w:r>
            <w:r w:rsidRPr="004C615A">
              <w:rPr>
                <w:color w:val="000000"/>
                <w:sz w:val="20"/>
                <w:szCs w:val="20"/>
              </w:rPr>
              <w:t>critical analysis.</w:t>
            </w:r>
          </w:p>
        </w:tc>
        <w:tc>
          <w:tcPr>
            <w:tcW w:w="900" w:type="dxa"/>
            <w:tcMar>
              <w:top w:w="0" w:type="dxa"/>
              <w:left w:w="0" w:type="dxa"/>
              <w:bottom w:w="0" w:type="dxa"/>
              <w:right w:w="0" w:type="dxa"/>
            </w:tcMar>
            <w:vAlign w:val="center"/>
          </w:tcPr>
          <w:p w14:paraId="1B8FA7C0" w14:textId="762D069C" w:rsidR="0022483F" w:rsidRDefault="0022483F" w:rsidP="0022483F">
            <w:pPr>
              <w:pBdr>
                <w:top w:val="nil"/>
                <w:left w:val="nil"/>
                <w:bottom w:val="nil"/>
                <w:right w:val="nil"/>
                <w:between w:val="nil"/>
              </w:pBdr>
              <w:spacing w:after="120" w:line="276" w:lineRule="auto"/>
              <w:jc w:val="center"/>
              <w:rPr>
                <w:color w:val="000000"/>
                <w:sz w:val="22"/>
                <w:szCs w:val="2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C1" w14:textId="5ED194AB"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C2"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C8" w14:textId="77777777">
        <w:tc>
          <w:tcPr>
            <w:tcW w:w="4765" w:type="dxa"/>
          </w:tcPr>
          <w:p w14:paraId="1B8FA7C4" w14:textId="6C93629E" w:rsidR="0022483F" w:rsidRDefault="004C615A" w:rsidP="0022483F">
            <w:pPr>
              <w:pBdr>
                <w:top w:val="nil"/>
                <w:left w:val="nil"/>
                <w:bottom w:val="nil"/>
                <w:right w:val="nil"/>
                <w:between w:val="nil"/>
              </w:pBdr>
              <w:spacing w:line="276" w:lineRule="auto"/>
              <w:ind w:left="539" w:hanging="540"/>
              <w:rPr>
                <w:color w:val="000000"/>
                <w:sz w:val="20"/>
                <w:szCs w:val="20"/>
                <w:highlight w:val="white"/>
              </w:rPr>
            </w:pPr>
            <w:r w:rsidRPr="004C615A">
              <w:rPr>
                <w:color w:val="000000"/>
                <w:sz w:val="20"/>
                <w:szCs w:val="20"/>
              </w:rPr>
              <w:t>7.c</w:t>
            </w:r>
            <w:r w:rsidRPr="004C615A">
              <w:rPr>
                <w:color w:val="000000"/>
                <w:sz w:val="20"/>
                <w:szCs w:val="20"/>
              </w:rPr>
              <w:tab/>
              <w:t xml:space="preserve">Identify barriers to flexible and equitable access to the library collection, resources, </w:t>
            </w:r>
            <w:r w:rsidR="00B43C6F">
              <w:rPr>
                <w:color w:val="000000"/>
                <w:sz w:val="20"/>
                <w:szCs w:val="20"/>
              </w:rPr>
              <w:br/>
            </w:r>
            <w:r w:rsidRPr="004C615A">
              <w:rPr>
                <w:color w:val="000000"/>
                <w:sz w:val="20"/>
                <w:szCs w:val="20"/>
              </w:rPr>
              <w:t>and services and design plans that</w:t>
            </w:r>
            <w:r w:rsidR="00B43C6F">
              <w:rPr>
                <w:color w:val="000000"/>
                <w:sz w:val="20"/>
                <w:szCs w:val="20"/>
              </w:rPr>
              <w:br/>
            </w:r>
            <w:r w:rsidRPr="004C615A">
              <w:rPr>
                <w:color w:val="000000"/>
                <w:sz w:val="20"/>
                <w:szCs w:val="20"/>
              </w:rPr>
              <w:t xml:space="preserve"> provide solutions.</w:t>
            </w:r>
          </w:p>
        </w:tc>
        <w:tc>
          <w:tcPr>
            <w:tcW w:w="900" w:type="dxa"/>
            <w:tcMar>
              <w:top w:w="0" w:type="dxa"/>
              <w:left w:w="0" w:type="dxa"/>
              <w:bottom w:w="0" w:type="dxa"/>
              <w:right w:w="0" w:type="dxa"/>
            </w:tcMar>
            <w:vAlign w:val="center"/>
          </w:tcPr>
          <w:p w14:paraId="1B8FA7C5" w14:textId="4A59D0DA"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C6" w14:textId="1DF08ED8"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C7"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r w:rsidR="0022483F" w14:paraId="1B8FA7CD" w14:textId="77777777">
        <w:tc>
          <w:tcPr>
            <w:tcW w:w="4765" w:type="dxa"/>
          </w:tcPr>
          <w:p w14:paraId="1B8FA7C9" w14:textId="22D08346" w:rsidR="0022483F" w:rsidRDefault="00B43C6F" w:rsidP="0022483F">
            <w:pPr>
              <w:pBdr>
                <w:top w:val="nil"/>
                <w:left w:val="nil"/>
                <w:bottom w:val="nil"/>
                <w:right w:val="nil"/>
                <w:between w:val="nil"/>
              </w:pBdr>
              <w:spacing w:line="276" w:lineRule="auto"/>
              <w:ind w:left="539" w:hanging="540"/>
              <w:rPr>
                <w:color w:val="000000"/>
                <w:sz w:val="20"/>
                <w:szCs w:val="20"/>
                <w:highlight w:val="white"/>
              </w:rPr>
            </w:pPr>
            <w:r w:rsidRPr="00B43C6F">
              <w:rPr>
                <w:color w:val="000000"/>
                <w:sz w:val="20"/>
                <w:szCs w:val="20"/>
              </w:rPr>
              <w:t>7.d</w:t>
            </w:r>
            <w:r w:rsidRPr="00B43C6F">
              <w:rPr>
                <w:color w:val="000000"/>
                <w:sz w:val="20"/>
                <w:szCs w:val="20"/>
              </w:rPr>
              <w:tab/>
              <w:t xml:space="preserve">Collect, analyze, and act on data and information to create and implement library </w:t>
            </w:r>
            <w:r w:rsidRPr="00B43C6F">
              <w:rPr>
                <w:color w:val="000000"/>
                <w:sz w:val="20"/>
                <w:szCs w:val="20"/>
              </w:rPr>
              <w:lastRenderedPageBreak/>
              <w:t>plans for program improvement in order to fully support the school community.</w:t>
            </w:r>
          </w:p>
        </w:tc>
        <w:tc>
          <w:tcPr>
            <w:tcW w:w="900" w:type="dxa"/>
            <w:tcMar>
              <w:top w:w="0" w:type="dxa"/>
              <w:left w:w="0" w:type="dxa"/>
              <w:bottom w:w="0" w:type="dxa"/>
              <w:right w:w="0" w:type="dxa"/>
            </w:tcMar>
            <w:vAlign w:val="center"/>
          </w:tcPr>
          <w:p w14:paraId="1B8FA7CA" w14:textId="5C8D8F13"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lastRenderedPageBreak/>
              <w:t>☐</w:t>
            </w:r>
          </w:p>
        </w:tc>
        <w:tc>
          <w:tcPr>
            <w:tcW w:w="900" w:type="dxa"/>
            <w:tcMar>
              <w:top w:w="0" w:type="dxa"/>
              <w:left w:w="0" w:type="dxa"/>
              <w:bottom w:w="0" w:type="dxa"/>
              <w:right w:w="0" w:type="dxa"/>
            </w:tcMar>
            <w:vAlign w:val="center"/>
          </w:tcPr>
          <w:p w14:paraId="1B8FA7CB" w14:textId="270C0D24" w:rsidR="0022483F" w:rsidRDefault="0022483F" w:rsidP="0022483F">
            <w:pPr>
              <w:pBdr>
                <w:top w:val="nil"/>
                <w:left w:val="nil"/>
                <w:bottom w:val="nil"/>
                <w:right w:val="nil"/>
                <w:between w:val="nil"/>
              </w:pBdr>
              <w:spacing w:after="120" w:line="276" w:lineRule="auto"/>
              <w:jc w:val="center"/>
              <w:rPr>
                <w:color w:val="000000"/>
                <w:sz w:val="32"/>
                <w:szCs w:val="32"/>
                <w:highlight w:val="white"/>
              </w:rPr>
            </w:pPr>
            <w:r w:rsidRPr="00204F6C">
              <w:rPr>
                <w:rFonts w:ascii="MS Gothic" w:eastAsia="MS Gothic" w:hAnsi="MS Gothic" w:cs="MS Gothic"/>
                <w:color w:val="000000"/>
                <w:sz w:val="32"/>
                <w:szCs w:val="32"/>
                <w:highlight w:val="white"/>
              </w:rPr>
              <w:t>☐</w:t>
            </w:r>
          </w:p>
        </w:tc>
        <w:tc>
          <w:tcPr>
            <w:tcW w:w="3505" w:type="dxa"/>
          </w:tcPr>
          <w:p w14:paraId="1B8FA7CC" w14:textId="77777777" w:rsidR="0022483F" w:rsidRDefault="0022483F" w:rsidP="0022483F">
            <w:pPr>
              <w:pBdr>
                <w:top w:val="nil"/>
                <w:left w:val="nil"/>
                <w:bottom w:val="nil"/>
                <w:right w:val="nil"/>
                <w:between w:val="nil"/>
              </w:pBdr>
              <w:spacing w:after="120" w:line="276" w:lineRule="auto"/>
              <w:ind w:left="101"/>
              <w:rPr>
                <w:color w:val="000000"/>
                <w:sz w:val="20"/>
                <w:szCs w:val="20"/>
                <w:highlight w:val="white"/>
              </w:rPr>
            </w:pPr>
          </w:p>
        </w:tc>
      </w:tr>
    </w:tbl>
    <w:p w14:paraId="1B8FA7CF" w14:textId="77777777" w:rsidR="00637843" w:rsidRDefault="00CB28D4" w:rsidP="006103A1">
      <w:pPr>
        <w:pStyle w:val="Heading3"/>
        <w:spacing w:before="480"/>
      </w:pPr>
      <w:r>
        <w:t>InTASC Standard 8: Instructional Strategies</w:t>
      </w:r>
    </w:p>
    <w:p w14:paraId="1B8FA7D1" w14:textId="6A9BD5D1" w:rsidR="00637843" w:rsidRDefault="00B74782" w:rsidP="00B74782">
      <w:pPr>
        <w:pBdr>
          <w:top w:val="nil"/>
          <w:left w:val="nil"/>
          <w:bottom w:val="nil"/>
          <w:right w:val="nil"/>
          <w:between w:val="nil"/>
        </w:pBdr>
        <w:spacing w:after="120" w:line="276" w:lineRule="auto"/>
        <w:rPr>
          <w:color w:val="000000"/>
          <w:sz w:val="20"/>
          <w:szCs w:val="20"/>
          <w:highlight w:val="white"/>
        </w:rPr>
      </w:pPr>
      <w:r w:rsidRPr="00B74782">
        <w:rPr>
          <w:color w:val="000000"/>
          <w:sz w:val="20"/>
          <w:szCs w:val="20"/>
        </w:rPr>
        <w:t>The teacher understands and uses a variety of instructional strategies to encourage learners to develop deep understanding of content areas and their connections, and to build skills to apply knowledge in meaningful ways.</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37843" w14:paraId="1B8FA7D6" w14:textId="77777777">
        <w:trPr>
          <w:tblHeader/>
        </w:trPr>
        <w:tc>
          <w:tcPr>
            <w:tcW w:w="4765" w:type="dxa"/>
            <w:shd w:val="clear" w:color="auto" w:fill="DCDCF4"/>
            <w:vAlign w:val="center"/>
          </w:tcPr>
          <w:p w14:paraId="1B8FA7D2"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900" w:type="dxa"/>
            <w:shd w:val="clear" w:color="auto" w:fill="DCDCF4"/>
            <w:tcMar>
              <w:top w:w="0" w:type="dxa"/>
              <w:left w:w="0" w:type="dxa"/>
              <w:bottom w:w="0" w:type="dxa"/>
              <w:right w:w="0" w:type="dxa"/>
            </w:tcMar>
            <w:vAlign w:val="center"/>
          </w:tcPr>
          <w:p w14:paraId="1B8FA7D3"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7D4"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7D5" w14:textId="77777777" w:rsidR="00637843" w:rsidRDefault="00CB28D4">
            <w:pPr>
              <w:rPr>
                <w:sz w:val="18"/>
                <w:szCs w:val="18"/>
              </w:rPr>
            </w:pPr>
            <w:r>
              <w:rPr>
                <w:sz w:val="18"/>
                <w:szCs w:val="18"/>
              </w:rPr>
              <w:t>Reviewer Feedback</w:t>
            </w:r>
          </w:p>
        </w:tc>
      </w:tr>
      <w:tr w:rsidR="00637843" w14:paraId="1B8FA7DB" w14:textId="77777777">
        <w:tc>
          <w:tcPr>
            <w:tcW w:w="4765" w:type="dxa"/>
          </w:tcPr>
          <w:p w14:paraId="1B8FA7D7" w14:textId="74AA6778" w:rsidR="00637843" w:rsidRDefault="00F31ED8">
            <w:pPr>
              <w:pBdr>
                <w:top w:val="nil"/>
                <w:left w:val="nil"/>
                <w:bottom w:val="nil"/>
                <w:right w:val="nil"/>
                <w:between w:val="nil"/>
              </w:pBdr>
              <w:spacing w:line="276" w:lineRule="auto"/>
              <w:ind w:left="539" w:hanging="540"/>
              <w:rPr>
                <w:color w:val="000000"/>
                <w:sz w:val="20"/>
                <w:szCs w:val="20"/>
                <w:highlight w:val="white"/>
              </w:rPr>
            </w:pPr>
            <w:r w:rsidRPr="00F31ED8">
              <w:rPr>
                <w:color w:val="000000"/>
                <w:sz w:val="20"/>
                <w:szCs w:val="20"/>
              </w:rPr>
              <w:t>8.a</w:t>
            </w:r>
            <w:r w:rsidRPr="00F31ED8">
              <w:rPr>
                <w:color w:val="000000"/>
                <w:sz w:val="20"/>
                <w:szCs w:val="20"/>
              </w:rPr>
              <w:tab/>
              <w:t>Use a variety of instructional strategies to create multiple opportunities for all learners to inquire and explore, engage in critical thinking, construct new understandings, and create new knowledge in order to support their learning goals.</w:t>
            </w:r>
          </w:p>
        </w:tc>
        <w:tc>
          <w:tcPr>
            <w:tcW w:w="900" w:type="dxa"/>
            <w:tcMar>
              <w:top w:w="0" w:type="dxa"/>
              <w:left w:w="0" w:type="dxa"/>
              <w:bottom w:w="0" w:type="dxa"/>
              <w:right w:w="0" w:type="dxa"/>
            </w:tcMar>
            <w:vAlign w:val="center"/>
          </w:tcPr>
          <w:p w14:paraId="1B8FA7D8"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D9"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7DA"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7E0" w14:textId="77777777">
        <w:tc>
          <w:tcPr>
            <w:tcW w:w="4765" w:type="dxa"/>
          </w:tcPr>
          <w:p w14:paraId="1B8FA7DC" w14:textId="09F92338" w:rsidR="00637843" w:rsidRDefault="00F31ED8">
            <w:pPr>
              <w:pBdr>
                <w:top w:val="nil"/>
                <w:left w:val="nil"/>
                <w:bottom w:val="nil"/>
                <w:right w:val="nil"/>
                <w:between w:val="nil"/>
              </w:pBdr>
              <w:spacing w:line="276" w:lineRule="auto"/>
              <w:ind w:left="539" w:hanging="540"/>
              <w:rPr>
                <w:color w:val="000000"/>
                <w:sz w:val="20"/>
                <w:szCs w:val="20"/>
                <w:highlight w:val="white"/>
              </w:rPr>
            </w:pPr>
            <w:r w:rsidRPr="00F31ED8">
              <w:rPr>
                <w:color w:val="000000"/>
                <w:sz w:val="20"/>
                <w:szCs w:val="20"/>
              </w:rPr>
              <w:t>8.b</w:t>
            </w:r>
            <w:r w:rsidRPr="00F31ED8">
              <w:rPr>
                <w:color w:val="000000"/>
                <w:sz w:val="20"/>
                <w:szCs w:val="20"/>
              </w:rPr>
              <w:tab/>
              <w:t>Integrate technology into a wide variety of instructional strategies to support and ensure learners have multiple opportunities to demonstrate proficiency and pursue l</w:t>
            </w:r>
            <w:r>
              <w:rPr>
                <w:color w:val="000000"/>
                <w:sz w:val="20"/>
                <w:szCs w:val="20"/>
              </w:rPr>
              <w:br/>
            </w:r>
            <w:proofErr w:type="spellStart"/>
            <w:r w:rsidRPr="00F31ED8">
              <w:rPr>
                <w:color w:val="000000"/>
                <w:sz w:val="20"/>
                <w:szCs w:val="20"/>
              </w:rPr>
              <w:t>ifelong</w:t>
            </w:r>
            <w:proofErr w:type="spellEnd"/>
            <w:r w:rsidRPr="00F31ED8">
              <w:rPr>
                <w:color w:val="000000"/>
                <w:sz w:val="20"/>
                <w:szCs w:val="20"/>
              </w:rPr>
              <w:t xml:space="preserve"> learning.</w:t>
            </w:r>
          </w:p>
        </w:tc>
        <w:tc>
          <w:tcPr>
            <w:tcW w:w="900" w:type="dxa"/>
            <w:tcMar>
              <w:top w:w="0" w:type="dxa"/>
              <w:left w:w="0" w:type="dxa"/>
              <w:bottom w:w="0" w:type="dxa"/>
              <w:right w:w="0" w:type="dxa"/>
            </w:tcMar>
            <w:vAlign w:val="center"/>
          </w:tcPr>
          <w:p w14:paraId="1B8FA7DD" w14:textId="77777777" w:rsidR="00637843" w:rsidRDefault="00CB28D4">
            <w:pPr>
              <w:pBdr>
                <w:top w:val="nil"/>
                <w:left w:val="nil"/>
                <w:bottom w:val="nil"/>
                <w:right w:val="nil"/>
                <w:between w:val="nil"/>
              </w:pBdr>
              <w:spacing w:after="12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DE"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7DF"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7E5" w14:textId="77777777">
        <w:tc>
          <w:tcPr>
            <w:tcW w:w="4765" w:type="dxa"/>
          </w:tcPr>
          <w:p w14:paraId="1B8FA7E1" w14:textId="35C8CB4C" w:rsidR="00637843" w:rsidRDefault="00CB28D4">
            <w:pPr>
              <w:pBdr>
                <w:top w:val="nil"/>
                <w:left w:val="nil"/>
                <w:bottom w:val="nil"/>
                <w:right w:val="nil"/>
                <w:between w:val="nil"/>
              </w:pBdr>
              <w:spacing w:line="276" w:lineRule="auto"/>
              <w:ind w:left="539" w:hanging="540"/>
              <w:rPr>
                <w:color w:val="000000"/>
                <w:sz w:val="20"/>
                <w:szCs w:val="20"/>
                <w:highlight w:val="white"/>
              </w:rPr>
            </w:pPr>
            <w:r>
              <w:rPr>
                <w:color w:val="000000"/>
                <w:sz w:val="20"/>
                <w:szCs w:val="20"/>
                <w:highlight w:val="white"/>
              </w:rPr>
              <w:t>8</w:t>
            </w:r>
            <w:r w:rsidR="002E6B2F">
              <w:rPr>
                <w:color w:val="000000"/>
                <w:sz w:val="20"/>
                <w:szCs w:val="20"/>
                <w:highlight w:val="white"/>
              </w:rPr>
              <w:t>.</w:t>
            </w:r>
            <w:r>
              <w:rPr>
                <w:color w:val="000000"/>
                <w:sz w:val="20"/>
                <w:szCs w:val="20"/>
                <w:highlight w:val="white"/>
              </w:rPr>
              <w:t>c</w:t>
            </w:r>
            <w:r>
              <w:rPr>
                <w:color w:val="000000"/>
                <w:sz w:val="20"/>
                <w:szCs w:val="20"/>
                <w:highlight w:val="white"/>
              </w:rPr>
              <w:tab/>
            </w:r>
            <w:r w:rsidR="00F31ED8" w:rsidRPr="00F31ED8">
              <w:rPr>
                <w:color w:val="000000"/>
                <w:sz w:val="20"/>
                <w:szCs w:val="20"/>
              </w:rPr>
              <w:t>Engage learners with strategies that promote, encourage, and support reading for learning, understanding, and enjoyment.</w:t>
            </w:r>
          </w:p>
        </w:tc>
        <w:tc>
          <w:tcPr>
            <w:tcW w:w="900" w:type="dxa"/>
            <w:tcMar>
              <w:top w:w="0" w:type="dxa"/>
              <w:left w:w="0" w:type="dxa"/>
              <w:bottom w:w="0" w:type="dxa"/>
              <w:right w:w="0" w:type="dxa"/>
            </w:tcMar>
            <w:vAlign w:val="center"/>
          </w:tcPr>
          <w:p w14:paraId="1B8FA7E2"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E3"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7E4"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bl>
    <w:p w14:paraId="1B8FA7E7" w14:textId="77777777" w:rsidR="00637843" w:rsidRDefault="00CB28D4">
      <w:pPr>
        <w:rPr>
          <w:b/>
          <w:color w:val="333399"/>
        </w:rPr>
      </w:pPr>
      <w:r>
        <w:br w:type="page"/>
      </w:r>
    </w:p>
    <w:p w14:paraId="1B8FA7E8" w14:textId="77777777" w:rsidR="00637843" w:rsidRDefault="00CB28D4">
      <w:pPr>
        <w:pStyle w:val="Heading2"/>
      </w:pPr>
      <w:r>
        <w:lastRenderedPageBreak/>
        <w:t>PROFESSIONAL RESPONSIBILITY</w:t>
      </w:r>
    </w:p>
    <w:p w14:paraId="1B8FA7E9" w14:textId="77777777" w:rsidR="00637843" w:rsidRDefault="00CB28D4">
      <w:pPr>
        <w:pStyle w:val="Heading3"/>
      </w:pPr>
      <w:r>
        <w:t>InTASC Standard 9: Professional Learning and Ethical Practice</w:t>
      </w:r>
    </w:p>
    <w:p w14:paraId="1B8FA7EB" w14:textId="51BF144E" w:rsidR="00637843" w:rsidRDefault="001F4694" w:rsidP="001F4694">
      <w:pPr>
        <w:pBdr>
          <w:top w:val="nil"/>
          <w:left w:val="nil"/>
          <w:bottom w:val="nil"/>
          <w:right w:val="nil"/>
          <w:between w:val="nil"/>
        </w:pBdr>
        <w:spacing w:after="120" w:line="276" w:lineRule="auto"/>
        <w:rPr>
          <w:color w:val="000000"/>
          <w:sz w:val="20"/>
          <w:szCs w:val="20"/>
          <w:highlight w:val="white"/>
        </w:rPr>
      </w:pPr>
      <w:r w:rsidRPr="001F4694">
        <w:rPr>
          <w:color w:val="000000"/>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r w:rsidR="00CB28D4">
        <w:rPr>
          <w:color w:val="000000"/>
          <w:sz w:val="20"/>
          <w:szCs w:val="20"/>
          <w:highlight w:val="white"/>
        </w:rPr>
        <w:t>.</w:t>
      </w: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630"/>
        <w:gridCol w:w="900"/>
        <w:gridCol w:w="3235"/>
      </w:tblGrid>
      <w:tr w:rsidR="00637843" w14:paraId="1B8FA7F0" w14:textId="77777777">
        <w:trPr>
          <w:tblHeader/>
        </w:trPr>
        <w:tc>
          <w:tcPr>
            <w:tcW w:w="5305" w:type="dxa"/>
            <w:shd w:val="clear" w:color="auto" w:fill="DCDCF4"/>
            <w:vAlign w:val="center"/>
          </w:tcPr>
          <w:p w14:paraId="1B8FA7EC"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630" w:type="dxa"/>
            <w:shd w:val="clear" w:color="auto" w:fill="DCDCF4"/>
            <w:tcMar>
              <w:top w:w="0" w:type="dxa"/>
              <w:left w:w="0" w:type="dxa"/>
              <w:bottom w:w="0" w:type="dxa"/>
              <w:right w:w="0" w:type="dxa"/>
            </w:tcMar>
            <w:vAlign w:val="center"/>
          </w:tcPr>
          <w:p w14:paraId="1B8FA7ED"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7EE"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235" w:type="dxa"/>
            <w:shd w:val="clear" w:color="auto" w:fill="DCDCF4"/>
            <w:vAlign w:val="center"/>
          </w:tcPr>
          <w:p w14:paraId="1B8FA7EF" w14:textId="77777777" w:rsidR="00637843" w:rsidRDefault="00CB28D4">
            <w:pPr>
              <w:rPr>
                <w:sz w:val="18"/>
                <w:szCs w:val="18"/>
              </w:rPr>
            </w:pPr>
            <w:r>
              <w:rPr>
                <w:sz w:val="18"/>
                <w:szCs w:val="18"/>
              </w:rPr>
              <w:t>Reviewer Feedback</w:t>
            </w:r>
          </w:p>
        </w:tc>
      </w:tr>
      <w:tr w:rsidR="00637843" w14:paraId="1B8FA7F5" w14:textId="77777777">
        <w:tc>
          <w:tcPr>
            <w:tcW w:w="5305" w:type="dxa"/>
          </w:tcPr>
          <w:p w14:paraId="1B8FA7F1" w14:textId="211B6C7C" w:rsidR="00637843" w:rsidRDefault="00141D0B">
            <w:pPr>
              <w:pBdr>
                <w:top w:val="nil"/>
                <w:left w:val="nil"/>
                <w:bottom w:val="nil"/>
                <w:right w:val="nil"/>
                <w:between w:val="nil"/>
              </w:pBdr>
              <w:spacing w:line="276" w:lineRule="auto"/>
              <w:ind w:left="539" w:hanging="540"/>
              <w:rPr>
                <w:color w:val="000000"/>
                <w:sz w:val="20"/>
                <w:szCs w:val="20"/>
                <w:highlight w:val="white"/>
              </w:rPr>
            </w:pPr>
            <w:r w:rsidRPr="00141D0B">
              <w:rPr>
                <w:color w:val="000000"/>
                <w:sz w:val="20"/>
                <w:szCs w:val="20"/>
              </w:rPr>
              <w:t>9.a</w:t>
            </w:r>
            <w:r w:rsidRPr="00141D0B">
              <w:rPr>
                <w:color w:val="000000"/>
                <w:sz w:val="20"/>
                <w:szCs w:val="20"/>
              </w:rPr>
              <w:tab/>
              <w:t>Acknowledge bias while continually working to select and evaluate information from diverse perspectives, considering accuracy, bias, validity, relevance, and social and cultural context.</w:t>
            </w:r>
          </w:p>
        </w:tc>
        <w:tc>
          <w:tcPr>
            <w:tcW w:w="630" w:type="dxa"/>
            <w:tcMar>
              <w:top w:w="0" w:type="dxa"/>
              <w:left w:w="0" w:type="dxa"/>
              <w:bottom w:w="0" w:type="dxa"/>
              <w:right w:w="0" w:type="dxa"/>
            </w:tcMar>
            <w:vAlign w:val="center"/>
          </w:tcPr>
          <w:p w14:paraId="1B8FA7F2"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F3"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235" w:type="dxa"/>
          </w:tcPr>
          <w:p w14:paraId="1B8FA7F4"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7FA" w14:textId="77777777">
        <w:tc>
          <w:tcPr>
            <w:tcW w:w="5305" w:type="dxa"/>
          </w:tcPr>
          <w:p w14:paraId="1B8FA7F6" w14:textId="620B211C" w:rsidR="00637843" w:rsidRDefault="00141D0B">
            <w:pPr>
              <w:pBdr>
                <w:top w:val="nil"/>
                <w:left w:val="nil"/>
                <w:bottom w:val="nil"/>
                <w:right w:val="nil"/>
                <w:between w:val="nil"/>
              </w:pBdr>
              <w:spacing w:line="276" w:lineRule="auto"/>
              <w:ind w:left="539" w:hanging="540"/>
              <w:rPr>
                <w:color w:val="000000"/>
                <w:sz w:val="20"/>
                <w:szCs w:val="20"/>
                <w:highlight w:val="white"/>
              </w:rPr>
            </w:pPr>
            <w:r w:rsidRPr="00141D0B">
              <w:rPr>
                <w:color w:val="000000"/>
                <w:sz w:val="20"/>
                <w:szCs w:val="20"/>
              </w:rPr>
              <w:t>9.b</w:t>
            </w:r>
            <w:r w:rsidRPr="00141D0B">
              <w:rPr>
                <w:color w:val="000000"/>
                <w:sz w:val="20"/>
                <w:szCs w:val="20"/>
              </w:rPr>
              <w:tab/>
              <w:t>Collaboratively develop and implement district policies and procedures reflecting ethical professional practice, equitable access, and alignment with district vision, as well as state and federal laws.</w:t>
            </w:r>
          </w:p>
        </w:tc>
        <w:tc>
          <w:tcPr>
            <w:tcW w:w="630" w:type="dxa"/>
            <w:tcMar>
              <w:top w:w="0" w:type="dxa"/>
              <w:left w:w="0" w:type="dxa"/>
              <w:bottom w:w="0" w:type="dxa"/>
              <w:right w:w="0" w:type="dxa"/>
            </w:tcMar>
            <w:vAlign w:val="center"/>
          </w:tcPr>
          <w:p w14:paraId="1B8FA7F7" w14:textId="77777777" w:rsidR="00637843" w:rsidRDefault="00CB28D4">
            <w:pPr>
              <w:pBdr>
                <w:top w:val="nil"/>
                <w:left w:val="nil"/>
                <w:bottom w:val="nil"/>
                <w:right w:val="nil"/>
                <w:between w:val="nil"/>
              </w:pBdr>
              <w:spacing w:after="12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F8"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235" w:type="dxa"/>
          </w:tcPr>
          <w:p w14:paraId="1B8FA7F9"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7FF" w14:textId="77777777">
        <w:tc>
          <w:tcPr>
            <w:tcW w:w="5305" w:type="dxa"/>
          </w:tcPr>
          <w:p w14:paraId="1B8FA7FB" w14:textId="2890E0F3" w:rsidR="00637843" w:rsidRDefault="00141D0B">
            <w:pPr>
              <w:pBdr>
                <w:top w:val="nil"/>
                <w:left w:val="nil"/>
                <w:bottom w:val="nil"/>
                <w:right w:val="nil"/>
                <w:between w:val="nil"/>
              </w:pBdr>
              <w:spacing w:line="276" w:lineRule="auto"/>
              <w:ind w:left="539" w:hanging="540"/>
              <w:rPr>
                <w:color w:val="000000"/>
                <w:sz w:val="19"/>
                <w:szCs w:val="19"/>
                <w:highlight w:val="white"/>
              </w:rPr>
            </w:pPr>
            <w:r w:rsidRPr="00141D0B">
              <w:rPr>
                <w:color w:val="000000"/>
                <w:sz w:val="19"/>
                <w:szCs w:val="19"/>
              </w:rPr>
              <w:t>9.c</w:t>
            </w:r>
            <w:r w:rsidRPr="00141D0B">
              <w:rPr>
                <w:color w:val="000000"/>
                <w:sz w:val="19"/>
                <w:szCs w:val="19"/>
              </w:rPr>
              <w:tab/>
              <w:t>Intentionally model and promote safe, responsible, legal, and ethical use of information and technology, including copyright, intellectual freedom, and</w:t>
            </w:r>
            <w:r>
              <w:rPr>
                <w:color w:val="000000"/>
                <w:sz w:val="19"/>
                <w:szCs w:val="19"/>
              </w:rPr>
              <w:br/>
            </w:r>
            <w:r w:rsidRPr="00141D0B">
              <w:rPr>
                <w:color w:val="000000"/>
                <w:sz w:val="19"/>
                <w:szCs w:val="19"/>
              </w:rPr>
              <w:t xml:space="preserve"> data privacy.</w:t>
            </w:r>
          </w:p>
        </w:tc>
        <w:tc>
          <w:tcPr>
            <w:tcW w:w="630" w:type="dxa"/>
            <w:tcMar>
              <w:top w:w="0" w:type="dxa"/>
              <w:left w:w="0" w:type="dxa"/>
              <w:bottom w:w="0" w:type="dxa"/>
              <w:right w:w="0" w:type="dxa"/>
            </w:tcMar>
            <w:vAlign w:val="center"/>
          </w:tcPr>
          <w:p w14:paraId="1B8FA7FC" w14:textId="394F891B" w:rsidR="00637843" w:rsidRDefault="00A27266">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7FD"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235" w:type="dxa"/>
          </w:tcPr>
          <w:p w14:paraId="1B8FA7FE"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804" w14:textId="77777777">
        <w:tc>
          <w:tcPr>
            <w:tcW w:w="5305" w:type="dxa"/>
          </w:tcPr>
          <w:p w14:paraId="1B8FA800" w14:textId="04A0AB87" w:rsidR="00637843" w:rsidRDefault="00141D0B">
            <w:pPr>
              <w:pBdr>
                <w:top w:val="nil"/>
                <w:left w:val="nil"/>
                <w:bottom w:val="nil"/>
                <w:right w:val="nil"/>
                <w:between w:val="nil"/>
              </w:pBdr>
              <w:spacing w:line="276" w:lineRule="auto"/>
              <w:ind w:left="539" w:hanging="540"/>
              <w:rPr>
                <w:color w:val="000000"/>
                <w:sz w:val="19"/>
                <w:szCs w:val="19"/>
                <w:highlight w:val="white"/>
              </w:rPr>
            </w:pPr>
            <w:r w:rsidRPr="00141D0B">
              <w:rPr>
                <w:color w:val="000000"/>
                <w:sz w:val="19"/>
                <w:szCs w:val="19"/>
              </w:rPr>
              <w:t>9.d</w:t>
            </w:r>
            <w:r w:rsidRPr="00141D0B">
              <w:rPr>
                <w:color w:val="000000"/>
                <w:sz w:val="19"/>
                <w:szCs w:val="19"/>
              </w:rPr>
              <w:tab/>
              <w:t>Reflect upon learning needs and engage in appropriate professional learning activities.</w:t>
            </w:r>
          </w:p>
        </w:tc>
        <w:tc>
          <w:tcPr>
            <w:tcW w:w="630" w:type="dxa"/>
            <w:tcMar>
              <w:top w:w="0" w:type="dxa"/>
              <w:left w:w="0" w:type="dxa"/>
              <w:bottom w:w="0" w:type="dxa"/>
              <w:right w:w="0" w:type="dxa"/>
            </w:tcMar>
            <w:vAlign w:val="center"/>
          </w:tcPr>
          <w:p w14:paraId="1B8FA801"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802"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235" w:type="dxa"/>
          </w:tcPr>
          <w:p w14:paraId="1B8FA803"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809" w14:textId="77777777">
        <w:tc>
          <w:tcPr>
            <w:tcW w:w="5305" w:type="dxa"/>
          </w:tcPr>
          <w:p w14:paraId="1B8FA805" w14:textId="5FDBAFD2" w:rsidR="00637843" w:rsidRDefault="00CB28D4">
            <w:pPr>
              <w:pBdr>
                <w:top w:val="nil"/>
                <w:left w:val="nil"/>
                <w:bottom w:val="nil"/>
                <w:right w:val="nil"/>
                <w:between w:val="nil"/>
              </w:pBdr>
              <w:spacing w:line="276" w:lineRule="auto"/>
              <w:ind w:left="539" w:hanging="540"/>
              <w:rPr>
                <w:color w:val="000000"/>
                <w:sz w:val="19"/>
                <w:szCs w:val="19"/>
                <w:highlight w:val="white"/>
              </w:rPr>
            </w:pPr>
            <w:r>
              <w:rPr>
                <w:color w:val="000000"/>
                <w:sz w:val="19"/>
                <w:szCs w:val="19"/>
                <w:highlight w:val="white"/>
              </w:rPr>
              <w:t>9</w:t>
            </w:r>
            <w:r w:rsidR="002E6B2F">
              <w:rPr>
                <w:color w:val="000000"/>
                <w:sz w:val="19"/>
                <w:szCs w:val="19"/>
                <w:highlight w:val="white"/>
              </w:rPr>
              <w:t>.</w:t>
            </w:r>
            <w:r>
              <w:rPr>
                <w:color w:val="000000"/>
                <w:sz w:val="19"/>
                <w:szCs w:val="19"/>
                <w:highlight w:val="white"/>
              </w:rPr>
              <w:t>e</w:t>
            </w:r>
            <w:r>
              <w:rPr>
                <w:color w:val="000000"/>
                <w:sz w:val="19"/>
                <w:szCs w:val="19"/>
                <w:highlight w:val="white"/>
              </w:rPr>
              <w:tab/>
            </w:r>
            <w:r w:rsidR="00DC2C3E" w:rsidRPr="00DC2C3E">
              <w:rPr>
                <w:color w:val="000000"/>
                <w:sz w:val="19"/>
                <w:szCs w:val="19"/>
              </w:rPr>
              <w:t>Articulate the role of library programming and resources in promoting student growth and learning.</w:t>
            </w:r>
          </w:p>
        </w:tc>
        <w:tc>
          <w:tcPr>
            <w:tcW w:w="630" w:type="dxa"/>
            <w:tcMar>
              <w:top w:w="0" w:type="dxa"/>
              <w:left w:w="0" w:type="dxa"/>
              <w:bottom w:w="0" w:type="dxa"/>
              <w:right w:w="0" w:type="dxa"/>
            </w:tcMar>
            <w:vAlign w:val="center"/>
          </w:tcPr>
          <w:p w14:paraId="1B8FA806"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807"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235" w:type="dxa"/>
          </w:tcPr>
          <w:p w14:paraId="1B8FA808"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bl>
    <w:p w14:paraId="1B8FA80A" w14:textId="15B39897" w:rsidR="00637843" w:rsidRDefault="00F96A01">
      <w:pPr>
        <w:pStyle w:val="Heading3"/>
      </w:pPr>
      <w:r w:rsidRPr="00F96A01">
        <w:t>InTASC Standard 10: Leadership and Collaboration</w:t>
      </w:r>
      <w:r w:rsidR="00CB28D4">
        <w:t xml:space="preserve">  </w:t>
      </w:r>
    </w:p>
    <w:p w14:paraId="1B8FA80C" w14:textId="5E75BD12" w:rsidR="00637843" w:rsidRDefault="0014537F" w:rsidP="00E802A5">
      <w:pPr>
        <w:pBdr>
          <w:top w:val="nil"/>
          <w:left w:val="nil"/>
          <w:bottom w:val="nil"/>
          <w:right w:val="nil"/>
          <w:between w:val="nil"/>
        </w:pBdr>
        <w:spacing w:after="120" w:line="276" w:lineRule="auto"/>
        <w:rPr>
          <w:color w:val="000000"/>
          <w:sz w:val="20"/>
          <w:szCs w:val="20"/>
          <w:highlight w:val="white"/>
        </w:rPr>
      </w:pPr>
      <w:r w:rsidRPr="0014537F">
        <w:rPr>
          <w:color w:val="000000"/>
          <w:sz w:val="20"/>
          <w:szCs w:val="20"/>
        </w:rPr>
        <w:t>The teacher seeks appropriate leadership roles and opportunities to take responsibility for student learning, to collaborate with learners, families, colleagues, and other school professionals, and community members to ensure learner growth, and to advance the profession</w:t>
      </w:r>
      <w:r w:rsidR="00F96A01" w:rsidRPr="00F96A01">
        <w:rPr>
          <w:color w:val="000000"/>
          <w:sz w:val="20"/>
          <w:szCs w:val="20"/>
        </w:rPr>
        <w:t>.</w:t>
      </w:r>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720"/>
        <w:gridCol w:w="900"/>
        <w:gridCol w:w="3505"/>
      </w:tblGrid>
      <w:tr w:rsidR="00637843" w14:paraId="1B8FA811" w14:textId="77777777">
        <w:trPr>
          <w:tblHeader/>
        </w:trPr>
        <w:tc>
          <w:tcPr>
            <w:tcW w:w="4945" w:type="dxa"/>
            <w:shd w:val="clear" w:color="auto" w:fill="DCDCF4"/>
            <w:vAlign w:val="center"/>
          </w:tcPr>
          <w:p w14:paraId="1B8FA80D" w14:textId="77777777" w:rsidR="00637843" w:rsidRDefault="00CB28D4">
            <w:pPr>
              <w:pBdr>
                <w:top w:val="nil"/>
                <w:left w:val="nil"/>
                <w:bottom w:val="nil"/>
                <w:right w:val="nil"/>
                <w:between w:val="nil"/>
              </w:pBdr>
              <w:rPr>
                <w:color w:val="000000"/>
                <w:sz w:val="18"/>
                <w:szCs w:val="18"/>
              </w:rPr>
            </w:pPr>
            <w:r>
              <w:rPr>
                <w:color w:val="000000"/>
                <w:sz w:val="18"/>
                <w:szCs w:val="18"/>
              </w:rPr>
              <w:t>A Wisconsin Library Media Specialist will demonstrate skill abilities to:</w:t>
            </w:r>
          </w:p>
        </w:tc>
        <w:tc>
          <w:tcPr>
            <w:tcW w:w="720" w:type="dxa"/>
            <w:shd w:val="clear" w:color="auto" w:fill="DCDCF4"/>
            <w:tcMar>
              <w:top w:w="0" w:type="dxa"/>
              <w:left w:w="0" w:type="dxa"/>
              <w:bottom w:w="0" w:type="dxa"/>
              <w:right w:w="0" w:type="dxa"/>
            </w:tcMar>
            <w:vAlign w:val="center"/>
          </w:tcPr>
          <w:p w14:paraId="1B8FA80E" w14:textId="77777777" w:rsidR="00637843" w:rsidRDefault="00CB28D4">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1B8FA80F" w14:textId="77777777" w:rsidR="00637843" w:rsidRDefault="00CB28D4">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1B8FA810" w14:textId="77777777" w:rsidR="00637843" w:rsidRDefault="00CB28D4">
            <w:pPr>
              <w:rPr>
                <w:sz w:val="18"/>
                <w:szCs w:val="18"/>
              </w:rPr>
            </w:pPr>
            <w:r>
              <w:rPr>
                <w:sz w:val="18"/>
                <w:szCs w:val="18"/>
              </w:rPr>
              <w:t>Reviewer Feedback</w:t>
            </w:r>
          </w:p>
        </w:tc>
      </w:tr>
      <w:tr w:rsidR="00637843" w14:paraId="1B8FA816" w14:textId="77777777">
        <w:tc>
          <w:tcPr>
            <w:tcW w:w="4945" w:type="dxa"/>
          </w:tcPr>
          <w:p w14:paraId="1B8FA812" w14:textId="42CDDF99" w:rsidR="00637843" w:rsidRDefault="0094645C">
            <w:pPr>
              <w:pBdr>
                <w:top w:val="nil"/>
                <w:left w:val="nil"/>
                <w:bottom w:val="nil"/>
                <w:right w:val="nil"/>
                <w:between w:val="nil"/>
              </w:pBdr>
              <w:spacing w:line="276" w:lineRule="auto"/>
              <w:ind w:left="539" w:hanging="540"/>
              <w:rPr>
                <w:color w:val="000000"/>
                <w:sz w:val="19"/>
                <w:szCs w:val="19"/>
                <w:highlight w:val="white"/>
              </w:rPr>
            </w:pPr>
            <w:r w:rsidRPr="0094645C">
              <w:rPr>
                <w:color w:val="000000"/>
                <w:sz w:val="19"/>
                <w:szCs w:val="19"/>
              </w:rPr>
              <w:t xml:space="preserve">10.a </w:t>
            </w:r>
            <w:r w:rsidRPr="0094645C">
              <w:rPr>
                <w:color w:val="000000"/>
                <w:sz w:val="19"/>
                <w:szCs w:val="19"/>
              </w:rPr>
              <w:tab/>
              <w:t>Actively participate on school and district teams dedicated to strategic planning, curriculum development</w:t>
            </w:r>
            <w:r>
              <w:rPr>
                <w:color w:val="000000"/>
                <w:sz w:val="19"/>
                <w:szCs w:val="19"/>
              </w:rPr>
              <w:t xml:space="preserve"> </w:t>
            </w:r>
            <w:r w:rsidRPr="0094645C">
              <w:rPr>
                <w:color w:val="000000"/>
                <w:sz w:val="19"/>
                <w:szCs w:val="19"/>
              </w:rPr>
              <w:t>,budgeting (including Common School Fund expenditures), and other solutions that foster student growth and strengthen the role of the library program.</w:t>
            </w:r>
          </w:p>
        </w:tc>
        <w:tc>
          <w:tcPr>
            <w:tcW w:w="720" w:type="dxa"/>
            <w:tcMar>
              <w:top w:w="0" w:type="dxa"/>
              <w:left w:w="0" w:type="dxa"/>
              <w:bottom w:w="0" w:type="dxa"/>
              <w:right w:w="0" w:type="dxa"/>
            </w:tcMar>
            <w:vAlign w:val="center"/>
          </w:tcPr>
          <w:p w14:paraId="1B8FA813"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814"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815"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81B" w14:textId="77777777">
        <w:tc>
          <w:tcPr>
            <w:tcW w:w="4945" w:type="dxa"/>
          </w:tcPr>
          <w:p w14:paraId="1B8FA817" w14:textId="27F3D9BD" w:rsidR="00637843" w:rsidRDefault="0094645C">
            <w:pPr>
              <w:pBdr>
                <w:top w:val="nil"/>
                <w:left w:val="nil"/>
                <w:bottom w:val="nil"/>
                <w:right w:val="nil"/>
                <w:between w:val="nil"/>
              </w:pBdr>
              <w:spacing w:line="276" w:lineRule="auto"/>
              <w:ind w:left="539" w:hanging="540"/>
              <w:rPr>
                <w:color w:val="000000"/>
                <w:sz w:val="19"/>
                <w:szCs w:val="19"/>
                <w:highlight w:val="white"/>
              </w:rPr>
            </w:pPr>
            <w:r w:rsidRPr="0094645C">
              <w:rPr>
                <w:color w:val="000000"/>
                <w:sz w:val="19"/>
                <w:szCs w:val="19"/>
              </w:rPr>
              <w:lastRenderedPageBreak/>
              <w:t xml:space="preserve">10.b </w:t>
            </w:r>
            <w:r w:rsidRPr="0094645C">
              <w:rPr>
                <w:color w:val="000000"/>
                <w:sz w:val="19"/>
                <w:szCs w:val="19"/>
              </w:rPr>
              <w:tab/>
              <w:t>Collect and effectively utilize data to inform library planning/programming decisions for continuous improvement.</w:t>
            </w:r>
          </w:p>
        </w:tc>
        <w:tc>
          <w:tcPr>
            <w:tcW w:w="720" w:type="dxa"/>
            <w:tcMar>
              <w:top w:w="0" w:type="dxa"/>
              <w:left w:w="0" w:type="dxa"/>
              <w:bottom w:w="0" w:type="dxa"/>
              <w:right w:w="0" w:type="dxa"/>
            </w:tcMar>
            <w:vAlign w:val="center"/>
          </w:tcPr>
          <w:p w14:paraId="1B8FA818" w14:textId="77777777" w:rsidR="00637843" w:rsidRDefault="00CB28D4">
            <w:pPr>
              <w:pBdr>
                <w:top w:val="nil"/>
                <w:left w:val="nil"/>
                <w:bottom w:val="nil"/>
                <w:right w:val="nil"/>
                <w:between w:val="nil"/>
              </w:pBdr>
              <w:spacing w:after="12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819"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81A"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A27266" w14:paraId="1B8FA820" w14:textId="77777777">
        <w:tc>
          <w:tcPr>
            <w:tcW w:w="4945" w:type="dxa"/>
          </w:tcPr>
          <w:p w14:paraId="1B8FA81C" w14:textId="160ACE3A" w:rsidR="00A27266" w:rsidRDefault="00BA4736" w:rsidP="00A27266">
            <w:pPr>
              <w:pBdr>
                <w:top w:val="nil"/>
                <w:left w:val="nil"/>
                <w:bottom w:val="nil"/>
                <w:right w:val="nil"/>
                <w:between w:val="nil"/>
              </w:pBdr>
              <w:spacing w:line="276" w:lineRule="auto"/>
              <w:ind w:left="539" w:hanging="540"/>
              <w:rPr>
                <w:color w:val="000000"/>
                <w:sz w:val="19"/>
                <w:szCs w:val="19"/>
                <w:highlight w:val="white"/>
              </w:rPr>
            </w:pPr>
            <w:r w:rsidRPr="00BA4736">
              <w:rPr>
                <w:color w:val="000000"/>
                <w:sz w:val="19"/>
                <w:szCs w:val="19"/>
              </w:rPr>
              <w:t xml:space="preserve">10.c </w:t>
            </w:r>
            <w:r w:rsidRPr="00BA4736">
              <w:rPr>
                <w:color w:val="000000"/>
                <w:sz w:val="19"/>
                <w:szCs w:val="19"/>
              </w:rPr>
              <w:tab/>
              <w:t>Identify, provide, and advocate for solutions to address physical, intellectual, social, geographic, and economic barriers to access of information or services.</w:t>
            </w:r>
          </w:p>
        </w:tc>
        <w:tc>
          <w:tcPr>
            <w:tcW w:w="720" w:type="dxa"/>
            <w:tcMar>
              <w:top w:w="0" w:type="dxa"/>
              <w:left w:w="0" w:type="dxa"/>
              <w:bottom w:w="0" w:type="dxa"/>
              <w:right w:w="0" w:type="dxa"/>
            </w:tcMar>
            <w:vAlign w:val="center"/>
          </w:tcPr>
          <w:p w14:paraId="1B8FA81D" w14:textId="608BFA02" w:rsidR="00A27266" w:rsidRDefault="00A27266" w:rsidP="00A27266">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81E" w14:textId="75030CB8" w:rsidR="00A27266" w:rsidRDefault="00A27266" w:rsidP="00A27266">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81F" w14:textId="77777777" w:rsidR="00A27266" w:rsidRDefault="00A27266" w:rsidP="00A27266">
            <w:pPr>
              <w:pBdr>
                <w:top w:val="nil"/>
                <w:left w:val="nil"/>
                <w:bottom w:val="nil"/>
                <w:right w:val="nil"/>
                <w:between w:val="nil"/>
              </w:pBdr>
              <w:spacing w:after="120" w:line="276" w:lineRule="auto"/>
              <w:ind w:left="101"/>
              <w:rPr>
                <w:color w:val="000000"/>
                <w:sz w:val="20"/>
                <w:szCs w:val="20"/>
                <w:highlight w:val="white"/>
              </w:rPr>
            </w:pPr>
          </w:p>
        </w:tc>
      </w:tr>
      <w:tr w:rsidR="00637843" w14:paraId="1B8FA825" w14:textId="77777777">
        <w:tc>
          <w:tcPr>
            <w:tcW w:w="4945" w:type="dxa"/>
          </w:tcPr>
          <w:p w14:paraId="1B8FA821" w14:textId="17F17022" w:rsidR="00637843" w:rsidRDefault="00BA4736">
            <w:pPr>
              <w:pBdr>
                <w:top w:val="nil"/>
                <w:left w:val="nil"/>
                <w:bottom w:val="nil"/>
                <w:right w:val="nil"/>
                <w:between w:val="nil"/>
              </w:pBdr>
              <w:spacing w:line="276" w:lineRule="auto"/>
              <w:ind w:left="539" w:hanging="540"/>
              <w:rPr>
                <w:color w:val="000000"/>
                <w:sz w:val="19"/>
                <w:szCs w:val="19"/>
                <w:highlight w:val="white"/>
              </w:rPr>
            </w:pPr>
            <w:r w:rsidRPr="00BA4736">
              <w:rPr>
                <w:color w:val="000000"/>
                <w:sz w:val="19"/>
                <w:szCs w:val="19"/>
              </w:rPr>
              <w:t xml:space="preserve">10.d </w:t>
            </w:r>
            <w:r w:rsidRPr="00BA4736">
              <w:rPr>
                <w:color w:val="000000"/>
                <w:sz w:val="19"/>
                <w:szCs w:val="19"/>
              </w:rPr>
              <w:tab/>
              <w:t>Employ and evaluate the effectiveness of digital tools and emerging technologies with the learning community to support successful learning experiences.</w:t>
            </w:r>
          </w:p>
        </w:tc>
        <w:tc>
          <w:tcPr>
            <w:tcW w:w="720" w:type="dxa"/>
            <w:tcMar>
              <w:top w:w="0" w:type="dxa"/>
              <w:left w:w="0" w:type="dxa"/>
              <w:bottom w:w="0" w:type="dxa"/>
              <w:right w:w="0" w:type="dxa"/>
            </w:tcMar>
            <w:vAlign w:val="center"/>
          </w:tcPr>
          <w:p w14:paraId="1B8FA822"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823"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824"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r w:rsidR="00637843" w14:paraId="1B8FA82A" w14:textId="77777777">
        <w:tc>
          <w:tcPr>
            <w:tcW w:w="4945" w:type="dxa"/>
          </w:tcPr>
          <w:p w14:paraId="1B8FA826" w14:textId="2C4481F8" w:rsidR="00637843" w:rsidRDefault="00BA4736">
            <w:pPr>
              <w:pBdr>
                <w:top w:val="nil"/>
                <w:left w:val="nil"/>
                <w:bottom w:val="nil"/>
                <w:right w:val="nil"/>
                <w:between w:val="nil"/>
              </w:pBdr>
              <w:spacing w:line="276" w:lineRule="auto"/>
              <w:ind w:left="539" w:hanging="540"/>
              <w:rPr>
                <w:color w:val="000000"/>
                <w:sz w:val="19"/>
                <w:szCs w:val="19"/>
                <w:highlight w:val="white"/>
              </w:rPr>
            </w:pPr>
            <w:r w:rsidRPr="00BA4736">
              <w:rPr>
                <w:color w:val="000000"/>
                <w:sz w:val="19"/>
                <w:szCs w:val="19"/>
              </w:rPr>
              <w:t xml:space="preserve">10.e </w:t>
            </w:r>
            <w:r w:rsidRPr="00BA4736">
              <w:rPr>
                <w:color w:val="000000"/>
                <w:sz w:val="19"/>
                <w:szCs w:val="19"/>
              </w:rPr>
              <w:tab/>
              <w:t>Plan and implement ongoing professional learning using multiple strategies, including coaching, to meet the needs of educators improving their teaching practice and student learning, as well as increasing awareness of social justice and diversity.</w:t>
            </w:r>
          </w:p>
        </w:tc>
        <w:tc>
          <w:tcPr>
            <w:tcW w:w="720" w:type="dxa"/>
            <w:tcMar>
              <w:top w:w="0" w:type="dxa"/>
              <w:left w:w="0" w:type="dxa"/>
              <w:bottom w:w="0" w:type="dxa"/>
              <w:right w:w="0" w:type="dxa"/>
            </w:tcMar>
            <w:vAlign w:val="center"/>
          </w:tcPr>
          <w:p w14:paraId="1B8FA827"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1B8FA828" w14:textId="77777777" w:rsidR="00637843" w:rsidRDefault="00CB28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1B8FA829" w14:textId="77777777" w:rsidR="00637843" w:rsidRDefault="00637843">
            <w:pPr>
              <w:pBdr>
                <w:top w:val="nil"/>
                <w:left w:val="nil"/>
                <w:bottom w:val="nil"/>
                <w:right w:val="nil"/>
                <w:between w:val="nil"/>
              </w:pBdr>
              <w:spacing w:after="120" w:line="276" w:lineRule="auto"/>
              <w:ind w:left="101"/>
              <w:rPr>
                <w:color w:val="000000"/>
                <w:sz w:val="20"/>
                <w:szCs w:val="20"/>
                <w:highlight w:val="white"/>
              </w:rPr>
            </w:pPr>
          </w:p>
        </w:tc>
      </w:tr>
    </w:tbl>
    <w:p w14:paraId="5F52AB78" w14:textId="77777777" w:rsidR="00D300E9" w:rsidRPr="00165958" w:rsidRDefault="00D300E9" w:rsidP="00D300E9">
      <w:pPr>
        <w:pStyle w:val="Heading2"/>
        <w:rPr>
          <w:color w:val="auto"/>
        </w:rPr>
      </w:pPr>
      <w:r w:rsidRPr="00165958">
        <w:rPr>
          <w:highlight w:val="white"/>
        </w:rPr>
        <w:t>APPLICABLE STIPULATIONS</w:t>
      </w:r>
      <w:r w:rsidRPr="00165958">
        <w:t>:</w:t>
      </w:r>
    </w:p>
    <w:p w14:paraId="1B8FA82D" w14:textId="08814782" w:rsidR="00637843" w:rsidRDefault="00D300E9" w:rsidP="00D300E9">
      <w:pPr>
        <w:pBdr>
          <w:top w:val="nil"/>
          <w:left w:val="nil"/>
          <w:bottom w:val="nil"/>
          <w:right w:val="nil"/>
          <w:between w:val="nil"/>
        </w:pBdr>
        <w:spacing w:after="120" w:line="276" w:lineRule="auto"/>
        <w:rPr>
          <w:color w:val="000000"/>
          <w:sz w:val="20"/>
          <w:szCs w:val="20"/>
          <w:highlight w:val="white"/>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 xml:space="preserve">applicable </w:t>
      </w:r>
      <w:r>
        <w:br/>
      </w:r>
      <w:r>
        <w:t>to this</w:t>
      </w:r>
      <w:r w:rsidRPr="00E72A44">
        <w:t xml:space="preserve"> license</w:t>
      </w:r>
    </w:p>
    <w:sectPr w:rsidR="00637843">
      <w:headerReference w:type="even" r:id="rId9"/>
      <w:headerReference w:type="default" r:id="rId10"/>
      <w:footerReference w:type="even" r:id="rId11"/>
      <w:footerReference w:type="default" r:id="rId12"/>
      <w:headerReference w:type="first" r:id="rId13"/>
      <w:footerReference w:type="first" r:id="rId14"/>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A799" w14:textId="77777777" w:rsidR="00FB5A0F" w:rsidRDefault="00FB5A0F">
      <w:pPr>
        <w:spacing w:after="0" w:line="240" w:lineRule="auto"/>
      </w:pPr>
      <w:r>
        <w:separator/>
      </w:r>
    </w:p>
  </w:endnote>
  <w:endnote w:type="continuationSeparator" w:id="0">
    <w:p w14:paraId="0AB34BD1" w14:textId="77777777" w:rsidR="00FB5A0F" w:rsidRDefault="00FB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A830" w14:textId="77777777" w:rsidR="00637843" w:rsidRDefault="00637843">
    <w:pPr>
      <w:pBdr>
        <w:top w:val="single" w:sz="4" w:space="6" w:color="333399"/>
        <w:left w:val="nil"/>
        <w:bottom w:val="nil"/>
        <w:right w:val="nil"/>
        <w:between w:val="nil"/>
      </w:pBdr>
      <w:tabs>
        <w:tab w:val="center" w:pos="5040"/>
        <w:tab w:val="right" w:pos="10080"/>
      </w:tabs>
      <w:spacing w:before="240" w:after="0" w:line="240" w:lineRule="auto"/>
      <w:rPr>
        <w:rFonts w:ascii="Tahoma" w:eastAsia="Tahoma" w:hAnsi="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A831" w14:textId="413A3477" w:rsidR="00637843" w:rsidRPr="006103A1" w:rsidRDefault="006103A1" w:rsidP="006103A1">
    <w:pPr>
      <w:tabs>
        <w:tab w:val="center" w:pos="5040"/>
        <w:tab w:val="center" w:pos="558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076D5A4A" wp14:editId="092D6B47">
          <wp:extent cx="2057400" cy="614314"/>
          <wp:effectExtent l="0" t="0" r="0" b="0"/>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A833" w14:textId="2DA83976" w:rsidR="00637843" w:rsidRPr="006103A1" w:rsidRDefault="006103A1" w:rsidP="006103A1">
    <w:pPr>
      <w:tabs>
        <w:tab w:val="center" w:pos="5040"/>
        <w:tab w:val="center" w:pos="558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2109817F" wp14:editId="04B9A4C1">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F140" w14:textId="77777777" w:rsidR="00FB5A0F" w:rsidRDefault="00FB5A0F">
      <w:pPr>
        <w:spacing w:after="0" w:line="240" w:lineRule="auto"/>
      </w:pPr>
      <w:r>
        <w:separator/>
      </w:r>
    </w:p>
  </w:footnote>
  <w:footnote w:type="continuationSeparator" w:id="0">
    <w:p w14:paraId="08B5F5CD" w14:textId="77777777" w:rsidR="00FB5A0F" w:rsidRDefault="00FB5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A82E" w14:textId="77777777" w:rsidR="00637843" w:rsidRDefault="0063784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A82F" w14:textId="77777777" w:rsidR="00637843" w:rsidRDefault="00CB28D4">
    <w:pPr>
      <w:pBdr>
        <w:top w:val="nil"/>
        <w:left w:val="nil"/>
        <w:bottom w:val="nil"/>
        <w:right w:val="nil"/>
        <w:between w:val="nil"/>
      </w:pBdr>
      <w:tabs>
        <w:tab w:val="center" w:pos="4320"/>
        <w:tab w:val="right" w:pos="8640"/>
      </w:tabs>
      <w:jc w:val="right"/>
      <w:rPr>
        <w:color w:val="333399"/>
      </w:rPr>
    </w:pPr>
    <w:r>
      <w:rPr>
        <w:color w:val="000000"/>
      </w:rPr>
      <w:br/>
    </w:r>
    <w:r>
      <w:rPr>
        <w:color w:val="00000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A832" w14:textId="77777777" w:rsidR="00637843" w:rsidRDefault="00CB28D4">
    <w:pPr>
      <w:pBdr>
        <w:top w:val="nil"/>
        <w:left w:val="nil"/>
        <w:bottom w:val="nil"/>
        <w:right w:val="nil"/>
        <w:between w:val="nil"/>
      </w:pBdr>
      <w:tabs>
        <w:tab w:val="center" w:pos="4320"/>
        <w:tab w:val="right" w:pos="8640"/>
        <w:tab w:val="left" w:pos="0"/>
      </w:tabs>
      <w:spacing w:after="0" w:line="20" w:lineRule="auto"/>
      <w:rPr>
        <w:color w:val="000000"/>
      </w:rPr>
    </w:pPr>
    <w:r>
      <w:rPr>
        <w:noProof/>
        <w:color w:val="000000"/>
      </w:rPr>
      <w:drawing>
        <wp:anchor distT="0" distB="0" distL="0" distR="0" simplePos="0" relativeHeight="251658240" behindDoc="1" locked="0" layoutInCell="1" hidden="0" allowOverlap="1" wp14:anchorId="1B8FA834" wp14:editId="1B8FA835">
          <wp:simplePos x="0" y="0"/>
          <wp:positionH relativeFrom="page">
            <wp:align>left</wp:align>
          </wp:positionH>
          <wp:positionV relativeFrom="page">
            <wp:align>top</wp:align>
          </wp:positionV>
          <wp:extent cx="8040849" cy="9452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93E38"/>
    <w:multiLevelType w:val="multilevel"/>
    <w:tmpl w:val="71E49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589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43"/>
    <w:rsid w:val="00073493"/>
    <w:rsid w:val="000856D7"/>
    <w:rsid w:val="000B38D9"/>
    <w:rsid w:val="00104545"/>
    <w:rsid w:val="00141D0B"/>
    <w:rsid w:val="0014537F"/>
    <w:rsid w:val="0015426F"/>
    <w:rsid w:val="00166A77"/>
    <w:rsid w:val="001E44C9"/>
    <w:rsid w:val="001F4694"/>
    <w:rsid w:val="0022483F"/>
    <w:rsid w:val="00263DBC"/>
    <w:rsid w:val="002865BF"/>
    <w:rsid w:val="002B2DA3"/>
    <w:rsid w:val="002E6B2F"/>
    <w:rsid w:val="002F1E3D"/>
    <w:rsid w:val="003316BA"/>
    <w:rsid w:val="00347317"/>
    <w:rsid w:val="003B3C6F"/>
    <w:rsid w:val="00473100"/>
    <w:rsid w:val="004C615A"/>
    <w:rsid w:val="00516523"/>
    <w:rsid w:val="005276A3"/>
    <w:rsid w:val="006103A1"/>
    <w:rsid w:val="00637843"/>
    <w:rsid w:val="00790D43"/>
    <w:rsid w:val="007B59F5"/>
    <w:rsid w:val="00820FCE"/>
    <w:rsid w:val="00823D92"/>
    <w:rsid w:val="0094645C"/>
    <w:rsid w:val="009F3489"/>
    <w:rsid w:val="00A27266"/>
    <w:rsid w:val="00A56AE4"/>
    <w:rsid w:val="00A75B5C"/>
    <w:rsid w:val="00B43C6F"/>
    <w:rsid w:val="00B74782"/>
    <w:rsid w:val="00BA4736"/>
    <w:rsid w:val="00C37027"/>
    <w:rsid w:val="00CB28D4"/>
    <w:rsid w:val="00CD4BC6"/>
    <w:rsid w:val="00D300E9"/>
    <w:rsid w:val="00D84B80"/>
    <w:rsid w:val="00DA4024"/>
    <w:rsid w:val="00DC2C3E"/>
    <w:rsid w:val="00DE3B88"/>
    <w:rsid w:val="00E802A5"/>
    <w:rsid w:val="00E92873"/>
    <w:rsid w:val="00EA73F2"/>
    <w:rsid w:val="00F31ED8"/>
    <w:rsid w:val="00F64602"/>
    <w:rsid w:val="00F70321"/>
    <w:rsid w:val="00F96A01"/>
    <w:rsid w:val="00FB2E5B"/>
    <w:rsid w:val="00FB5A0F"/>
    <w:rsid w:val="00FE0BD8"/>
    <w:rsid w:val="00FF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FA71C"/>
  <w15:docId w15:val="{971932A5-09AB-4664-BCD3-C235729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9720"/>
      </w:tabs>
      <w:spacing w:before="120" w:after="0"/>
      <w:outlineLvl w:val="0"/>
    </w:pPr>
    <w:rPr>
      <w:rFonts w:ascii="Lato Light" w:eastAsia="Lato Light" w:hAnsi="Lato Light" w:cs="Lato Light"/>
      <w:color w:val="333399"/>
      <w:sz w:val="36"/>
      <w:szCs w:val="36"/>
    </w:rPr>
  </w:style>
  <w:style w:type="paragraph" w:styleId="Heading2">
    <w:name w:val="heading 2"/>
    <w:basedOn w:val="Normal"/>
    <w:next w:val="Normal"/>
    <w:uiPriority w:val="9"/>
    <w:unhideWhenUsed/>
    <w:qFormat/>
    <w:pPr>
      <w:pBdr>
        <w:top w:val="single" w:sz="24" w:space="8" w:color="333399"/>
        <w:left w:val="nil"/>
        <w:bottom w:val="nil"/>
        <w:right w:val="nil"/>
        <w:between w:val="nil"/>
      </w:pBdr>
      <w:spacing w:before="720" w:after="120"/>
      <w:outlineLvl w:val="1"/>
    </w:pPr>
    <w:rPr>
      <w:b/>
      <w:color w:val="333399"/>
    </w:rPr>
  </w:style>
  <w:style w:type="paragraph" w:styleId="Heading3">
    <w:name w:val="heading 3"/>
    <w:basedOn w:val="Normal"/>
    <w:next w:val="Normal"/>
    <w:uiPriority w:val="9"/>
    <w:unhideWhenUsed/>
    <w:qFormat/>
    <w:pPr>
      <w:spacing w:before="360" w:after="0" w:line="276" w:lineRule="auto"/>
      <w:outlineLvl w:val="2"/>
    </w:pPr>
    <w:rPr>
      <w:b/>
      <w:color w:val="333399"/>
      <w:sz w:val="20"/>
      <w:szCs w:val="20"/>
      <w:highlight w:val="white"/>
    </w:rPr>
  </w:style>
  <w:style w:type="paragraph" w:styleId="Heading4">
    <w:name w:val="heading 4"/>
    <w:basedOn w:val="Normal"/>
    <w:next w:val="Normal"/>
    <w:uiPriority w:val="9"/>
    <w:semiHidden/>
    <w:unhideWhenUsed/>
    <w:qFormat/>
    <w:pPr>
      <w:keepNext/>
      <w:keepLines/>
      <w:spacing w:before="40" w:after="0"/>
      <w:outlineLvl w:val="3"/>
    </w:pPr>
    <w:rPr>
      <w:i/>
      <w:color w:val="000000"/>
      <w:sz w:val="23"/>
      <w:szCs w:val="23"/>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color w:val="000000"/>
      <w:sz w:val="52"/>
      <w:szCs w:val="52"/>
    </w:rPr>
  </w:style>
  <w:style w:type="paragraph" w:styleId="Subtitle">
    <w:name w:val="Subtitle"/>
    <w:basedOn w:val="Normal"/>
    <w:next w:val="Normal"/>
    <w:uiPriority w:val="11"/>
    <w:qFormat/>
    <w:pPr>
      <w:spacing w:after="160"/>
    </w:pPr>
    <w:rPr>
      <w:color w:val="000000"/>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6">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7">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8">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styleId="Footer">
    <w:name w:val="footer"/>
    <w:basedOn w:val="Normal"/>
    <w:link w:val="FooterChar"/>
    <w:uiPriority w:val="99"/>
    <w:semiHidden/>
    <w:unhideWhenUsed/>
    <w:rsid w:val="003B3C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C6F"/>
  </w:style>
  <w:style w:type="character" w:styleId="Hyperlink">
    <w:name w:val="Hyperlink"/>
    <w:basedOn w:val="DefaultParagraphFont"/>
    <w:uiPriority w:val="99"/>
    <w:unhideWhenUsed/>
    <w:rsid w:val="00D30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pi.wi.gov/sites/default/files/imce/tepdl/pdf/WI-Library-Media-Specialist-CG-Nov-2016.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Rubric_Library Media Specialist</vt:lpstr>
    </vt:vector>
  </TitlesOfParts>
  <Company>WI Department of Public Instruction</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Rubric_Library Media Specialist</dc:title>
  <dc:creator>LEAD Team</dc:creator>
  <cp:lastModifiedBy>Hoffman, Cynthia E.  DPI</cp:lastModifiedBy>
  <cp:revision>55</cp:revision>
  <dcterms:created xsi:type="dcterms:W3CDTF">2023-02-10T21:10:00Z</dcterms:created>
  <dcterms:modified xsi:type="dcterms:W3CDTF">2023-02-14T20:51:00Z</dcterms:modified>
</cp:coreProperties>
</file>