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1F5F" w14:textId="77777777" w:rsidR="00814A42" w:rsidRPr="004F26D3" w:rsidRDefault="00814A42" w:rsidP="00814A42">
      <w:pPr>
        <w:jc w:val="center"/>
        <w:rPr>
          <w:rStyle w:val="WhereasChar"/>
          <w:rFonts w:ascii="Edwardian Script ITC" w:hAnsi="Edwardian Script ITC"/>
          <w:i w:val="0"/>
          <w:color w:val="000000" w:themeColor="text1"/>
          <w:sz w:val="144"/>
          <w:szCs w:val="144"/>
        </w:rPr>
      </w:pPr>
      <w:r>
        <w:rPr>
          <w:rStyle w:val="WhereasChar"/>
          <w:rFonts w:ascii="Edwardian Script ITC" w:hAnsi="Edwardian Script ITC"/>
          <w:color w:val="000000" w:themeColor="text1"/>
          <w:sz w:val="144"/>
          <w:szCs w:val="144"/>
        </w:rPr>
        <w:t>P</w:t>
      </w:r>
      <w:r w:rsidRPr="004F26D3">
        <w:rPr>
          <w:rStyle w:val="WhereasChar"/>
          <w:rFonts w:ascii="Edwardian Script ITC" w:hAnsi="Edwardian Script ITC"/>
          <w:color w:val="000000" w:themeColor="text1"/>
          <w:sz w:val="144"/>
          <w:szCs w:val="144"/>
        </w:rPr>
        <w:t>roclamation</w:t>
      </w:r>
    </w:p>
    <w:p w14:paraId="28335AED" w14:textId="234BAF6E" w:rsidR="00814A42" w:rsidRPr="00890340" w:rsidRDefault="00814A42" w:rsidP="00814A42">
      <w:pPr>
        <w:pStyle w:val="ProclamationText"/>
        <w:spacing w:before="120"/>
      </w:pPr>
      <w:r w:rsidRPr="0003423D">
        <w:rPr>
          <w:rStyle w:val="WhereasChar"/>
          <w:rFonts w:ascii="Edwardian Script ITC" w:hAnsi="Edwardian Script ITC"/>
          <w:spacing w:val="20"/>
          <w:sz w:val="56"/>
          <w:szCs w:val="56"/>
        </w:rPr>
        <w:t>Whereas</w:t>
      </w:r>
      <w:r>
        <w:rPr>
          <w:rStyle w:val="WhereasChar"/>
          <w:rFonts w:ascii="Edwardian Script ITC" w:hAnsi="Edwardian Script ITC"/>
          <w:spacing w:val="20"/>
          <w:sz w:val="56"/>
          <w:szCs w:val="56"/>
        </w:rPr>
        <w:t>,</w:t>
      </w:r>
      <w:r w:rsidRPr="00791B6F">
        <w:t xml:space="preserve"> </w:t>
      </w:r>
      <w:r w:rsidRPr="00C7763A">
        <w:rPr>
          <w:rFonts w:ascii="Times New Roman" w:hAnsi="Times New Roman"/>
          <w:sz w:val="22"/>
          <w:szCs w:val="22"/>
        </w:rPr>
        <w:t>the Association for Career and Technical Educat</w:t>
      </w:r>
      <w:r>
        <w:rPr>
          <w:rFonts w:ascii="Times New Roman" w:hAnsi="Times New Roman"/>
          <w:sz w:val="22"/>
          <w:szCs w:val="22"/>
        </w:rPr>
        <w:t>ion has designated February 1-2</w:t>
      </w:r>
      <w:r w:rsidR="006A47B7">
        <w:rPr>
          <w:rFonts w:ascii="Times New Roman" w:hAnsi="Times New Roman"/>
          <w:sz w:val="22"/>
          <w:szCs w:val="22"/>
        </w:rPr>
        <w:t>9</w:t>
      </w:r>
      <w:r>
        <w:rPr>
          <w:rFonts w:ascii="Times New Roman" w:hAnsi="Times New Roman"/>
          <w:sz w:val="22"/>
          <w:szCs w:val="22"/>
        </w:rPr>
        <w:t>, 202</w:t>
      </w:r>
      <w:r w:rsidR="006A47B7">
        <w:rPr>
          <w:rFonts w:ascii="Times New Roman" w:hAnsi="Times New Roman"/>
          <w:sz w:val="22"/>
          <w:szCs w:val="22"/>
        </w:rPr>
        <w:t>4</w:t>
      </w:r>
      <w:r w:rsidRPr="00C7763A">
        <w:rPr>
          <w:rFonts w:ascii="Times New Roman" w:hAnsi="Times New Roman"/>
          <w:sz w:val="22"/>
          <w:szCs w:val="22"/>
        </w:rPr>
        <w:t>, as Career and Technical Education Month; and</w:t>
      </w:r>
    </w:p>
    <w:p w14:paraId="553400A6" w14:textId="2995E73A" w:rsidR="00814A42" w:rsidRPr="008F4837" w:rsidRDefault="00814A42" w:rsidP="00814A42">
      <w:pPr>
        <w:pStyle w:val="ProclamationText"/>
        <w:rPr>
          <w:sz w:val="22"/>
          <w:szCs w:val="22"/>
        </w:rPr>
      </w:pPr>
      <w:r w:rsidRPr="0003423D">
        <w:rPr>
          <w:rStyle w:val="WhereasChar"/>
          <w:rFonts w:ascii="Edwardian Script ITC" w:hAnsi="Edwardian Script ITC"/>
          <w:spacing w:val="20"/>
          <w:sz w:val="56"/>
          <w:szCs w:val="56"/>
        </w:rPr>
        <w:t>Whereas</w:t>
      </w:r>
      <w:r>
        <w:rPr>
          <w:rStyle w:val="WhereasChar"/>
          <w:rFonts w:ascii="Edwardian Script ITC" w:hAnsi="Edwardian Script ITC"/>
          <w:spacing w:val="20"/>
          <w:sz w:val="56"/>
          <w:szCs w:val="56"/>
        </w:rPr>
        <w:t>,</w:t>
      </w:r>
      <w:r w:rsidRPr="008F4837">
        <w:rPr>
          <w:rFonts w:ascii="Times New Roman" w:hAnsi="Times New Roman"/>
          <w:sz w:val="22"/>
          <w:szCs w:val="22"/>
        </w:rPr>
        <w:t xml:space="preserve"> </w:t>
      </w:r>
      <w:r w:rsidRPr="00C37129">
        <w:rPr>
          <w:rFonts w:ascii="Times New Roman" w:hAnsi="Times New Roman"/>
          <w:sz w:val="22"/>
          <w:szCs w:val="22"/>
        </w:rPr>
        <w:t>career and technical education increases graduation rates and improves academic performance through meaningful experiences, thus improving the quality of their education, engaging students, preparing them for careers and postsecondary education, and giving all students leadership opportunities in their fields and in their communities; and</w:t>
      </w:r>
    </w:p>
    <w:p w14:paraId="4709D63E" w14:textId="77777777" w:rsidR="00814A42" w:rsidRPr="008F4837" w:rsidRDefault="00814A42" w:rsidP="00814A42">
      <w:pPr>
        <w:pStyle w:val="ProclamationText"/>
        <w:rPr>
          <w:rFonts w:ascii="Times New Roman" w:hAnsi="Times New Roman"/>
          <w:sz w:val="22"/>
          <w:szCs w:val="22"/>
        </w:rPr>
      </w:pPr>
      <w:r w:rsidRPr="0003423D">
        <w:rPr>
          <w:rStyle w:val="WhereasChar"/>
          <w:rFonts w:ascii="Edwardian Script ITC" w:hAnsi="Edwardian Script ITC"/>
          <w:spacing w:val="20"/>
          <w:sz w:val="56"/>
          <w:szCs w:val="56"/>
        </w:rPr>
        <w:t>Whereas</w:t>
      </w:r>
      <w:r>
        <w:rPr>
          <w:rStyle w:val="WhereasChar"/>
          <w:rFonts w:ascii="Edwardian Script ITC" w:hAnsi="Edwardian Script ITC"/>
          <w:spacing w:val="20"/>
          <w:sz w:val="56"/>
          <w:szCs w:val="56"/>
        </w:rPr>
        <w:t>,</w:t>
      </w:r>
      <w:r w:rsidRPr="008F4837">
        <w:rPr>
          <w:rFonts w:ascii="Times New Roman" w:hAnsi="Times New Roman"/>
          <w:sz w:val="22"/>
          <w:szCs w:val="22"/>
        </w:rPr>
        <w:t xml:space="preserve"> </w:t>
      </w:r>
      <w:r w:rsidRPr="00C37129">
        <w:rPr>
          <w:rFonts w:ascii="Times New Roman" w:hAnsi="Times New Roman"/>
          <w:sz w:val="22"/>
          <w:szCs w:val="22"/>
        </w:rPr>
        <w:t>career and technical education programs provide Americans with a school-to-careers connection and are the backbone of a strong, well-educated workforce, which fosters productivity, innovation, and entrepreneurship, in business and industry and contributes to America’s leadership in the global marketplace; and</w:t>
      </w:r>
    </w:p>
    <w:p w14:paraId="5F6CDE9D" w14:textId="77777777" w:rsidR="00814A42" w:rsidRPr="00C37129" w:rsidRDefault="00814A42" w:rsidP="00814A42">
      <w:pPr>
        <w:pStyle w:val="ProclamationText"/>
        <w:rPr>
          <w:rFonts w:ascii="Times New Roman" w:hAnsi="Times New Roman"/>
        </w:rPr>
      </w:pPr>
      <w:r w:rsidRPr="0003423D">
        <w:rPr>
          <w:rStyle w:val="WhereasChar"/>
          <w:rFonts w:ascii="Edwardian Script ITC" w:hAnsi="Edwardian Script ITC"/>
          <w:spacing w:val="20"/>
          <w:sz w:val="56"/>
          <w:szCs w:val="56"/>
        </w:rPr>
        <w:t>Whereas</w:t>
      </w:r>
      <w:r>
        <w:rPr>
          <w:rStyle w:val="WhereasChar"/>
          <w:rFonts w:ascii="Edwardian Script ITC" w:hAnsi="Edwardian Script ITC"/>
          <w:spacing w:val="20"/>
          <w:sz w:val="56"/>
          <w:szCs w:val="56"/>
        </w:rPr>
        <w:t>,</w:t>
      </w:r>
      <w:r w:rsidRPr="008F4837">
        <w:rPr>
          <w:rFonts w:ascii="Times New Roman" w:hAnsi="Times New Roman"/>
          <w:sz w:val="22"/>
          <w:szCs w:val="22"/>
        </w:rPr>
        <w:t xml:space="preserve"> </w:t>
      </w:r>
      <w:r w:rsidRPr="00C37129">
        <w:rPr>
          <w:rFonts w:ascii="Times New Roman" w:hAnsi="Times New Roman"/>
          <w:sz w:val="22"/>
          <w:szCs w:val="22"/>
        </w:rPr>
        <w:t>profound economic and technological changes in our society are rapidly reflected in the structure and nature of work, thereby placing new and additional responsibilities on our educational system; and</w:t>
      </w:r>
    </w:p>
    <w:p w14:paraId="6EA521EC" w14:textId="77777777" w:rsidR="00814A42" w:rsidRPr="00C37129" w:rsidRDefault="00814A42" w:rsidP="00814A42">
      <w:pPr>
        <w:pStyle w:val="ProclamationText"/>
        <w:rPr>
          <w:rFonts w:ascii="Times New Roman" w:hAnsi="Times New Roman"/>
        </w:rPr>
      </w:pPr>
      <w:r w:rsidRPr="0003423D">
        <w:rPr>
          <w:rStyle w:val="WhereasChar"/>
          <w:rFonts w:ascii="Edwardian Script ITC" w:hAnsi="Edwardian Script ITC"/>
          <w:spacing w:val="20"/>
          <w:sz w:val="56"/>
          <w:szCs w:val="56"/>
        </w:rPr>
        <w:t>Whereas</w:t>
      </w:r>
      <w:r>
        <w:rPr>
          <w:rStyle w:val="WhereasChar"/>
          <w:rFonts w:ascii="Edwardian Script ITC" w:hAnsi="Edwardian Script ITC"/>
          <w:spacing w:val="20"/>
          <w:sz w:val="56"/>
          <w:szCs w:val="56"/>
        </w:rPr>
        <w:t>,</w:t>
      </w:r>
      <w:r w:rsidRPr="008F4837">
        <w:rPr>
          <w:rFonts w:ascii="Times New Roman" w:hAnsi="Times New Roman"/>
          <w:sz w:val="22"/>
          <w:szCs w:val="22"/>
        </w:rPr>
        <w:t xml:space="preserve"> </w:t>
      </w:r>
      <w:r w:rsidRPr="00C37129">
        <w:rPr>
          <w:rFonts w:ascii="Times New Roman" w:hAnsi="Times New Roman"/>
          <w:sz w:val="22"/>
          <w:szCs w:val="22"/>
        </w:rPr>
        <w:t>the ever-increasing cooperative efforts of career and technical educators with business and industry stimulate the growth and vitality of our local economy and that of the entire nation by preparing graduates for career fields forecast to experience the largest and fastest growth in the next decade.</w:t>
      </w:r>
    </w:p>
    <w:p w14:paraId="5013425C" w14:textId="77777777" w:rsidR="00814A42" w:rsidRPr="00C37129" w:rsidRDefault="00814A42" w:rsidP="00814A42">
      <w:pPr>
        <w:pStyle w:val="ProclamationText"/>
        <w:spacing w:after="240"/>
        <w:rPr>
          <w:rFonts w:ascii="Times New Roman" w:hAnsi="Times New Roman"/>
          <w:sz w:val="22"/>
          <w:szCs w:val="22"/>
        </w:rPr>
      </w:pPr>
      <w:r w:rsidRPr="00892079">
        <w:rPr>
          <w:rStyle w:val="ThereforeChar"/>
          <w:rFonts w:ascii="Edwardian Script ITC" w:hAnsi="Edwardian Script ITC"/>
          <w:spacing w:val="26"/>
          <w:kern w:val="28"/>
          <w:sz w:val="56"/>
          <w:szCs w:val="56"/>
        </w:rPr>
        <w:t>Therefore,</w:t>
      </w:r>
      <w:r w:rsidRPr="00E80277">
        <w:rPr>
          <w:rStyle w:val="ThereforeChar"/>
          <w:rFonts w:ascii="Times New Roman" w:hAnsi="Times New Roman"/>
          <w:kern w:val="28"/>
          <w:sz w:val="22"/>
          <w:szCs w:val="22"/>
        </w:rPr>
        <w:t xml:space="preserve"> </w:t>
      </w:r>
      <w:r w:rsidRPr="00E303BF">
        <w:rPr>
          <w:rStyle w:val="ThereforeChar"/>
          <w:rFonts w:ascii="Times New Roman" w:hAnsi="Times New Roman"/>
          <w:i w:val="0"/>
          <w:kern w:val="28"/>
          <w:sz w:val="22"/>
          <w:szCs w:val="22"/>
        </w:rPr>
        <w:t>be it resolved that,</w:t>
      </w:r>
      <w:r>
        <w:rPr>
          <w:rStyle w:val="ThereforeChar"/>
        </w:rPr>
        <w:t xml:space="preserve"> </w:t>
      </w:r>
      <w:r w:rsidRPr="008F4837">
        <w:rPr>
          <w:rFonts w:ascii="Times New Roman" w:hAnsi="Times New Roman"/>
          <w:sz w:val="22"/>
          <w:szCs w:val="22"/>
        </w:rPr>
        <w:t xml:space="preserve">I, </w:t>
      </w:r>
      <w:r w:rsidRPr="00814A42">
        <w:rPr>
          <w:rFonts w:ascii="Times New Roman" w:hAnsi="Times New Roman"/>
          <w:sz w:val="22"/>
          <w:szCs w:val="22"/>
          <w:highlight w:val="yellow"/>
        </w:rPr>
        <w:t>[insert official name and title]</w:t>
      </w:r>
      <w:r w:rsidRPr="008F4837">
        <w:rPr>
          <w:rFonts w:ascii="Times New Roman" w:hAnsi="Times New Roman"/>
          <w:sz w:val="22"/>
          <w:szCs w:val="22"/>
        </w:rPr>
        <w:t xml:space="preserve">, </w:t>
      </w:r>
      <w:r w:rsidRPr="00C37129">
        <w:rPr>
          <w:rFonts w:ascii="Times New Roman" w:hAnsi="Times New Roman"/>
          <w:sz w:val="22"/>
          <w:szCs w:val="22"/>
        </w:rPr>
        <w:t xml:space="preserve">do hereby proclaim in the </w:t>
      </w:r>
      <w:r w:rsidRPr="00814A42">
        <w:rPr>
          <w:rFonts w:ascii="Times New Roman" w:hAnsi="Times New Roman"/>
          <w:sz w:val="22"/>
          <w:szCs w:val="22"/>
          <w:highlight w:val="yellow"/>
        </w:rPr>
        <w:t>[insert name of village, town, or school district]</w:t>
      </w:r>
      <w:r w:rsidRPr="00C37129">
        <w:rPr>
          <w:rFonts w:ascii="Times New Roman" w:hAnsi="Times New Roman"/>
          <w:sz w:val="22"/>
          <w:szCs w:val="22"/>
        </w:rPr>
        <w:t>,</w:t>
      </w:r>
    </w:p>
    <w:p w14:paraId="0DE5A55B" w14:textId="77777777" w:rsidR="00814A42" w:rsidRPr="008C0C8B" w:rsidRDefault="00814A42" w:rsidP="00814A42">
      <w:pPr>
        <w:pStyle w:val="Heading1"/>
        <w:rPr>
          <w:rFonts w:ascii="Times New Roman" w:hAnsi="Times New Roman"/>
          <w:b/>
          <w:spacing w:val="0"/>
          <w:sz w:val="32"/>
          <w:szCs w:val="32"/>
        </w:rPr>
      </w:pPr>
      <w:r>
        <w:rPr>
          <w:rFonts w:ascii="Times New Roman" w:hAnsi="Times New Roman"/>
          <w:b/>
          <w:spacing w:val="0"/>
          <w:sz w:val="32"/>
          <w:szCs w:val="32"/>
        </w:rPr>
        <w:br/>
        <w:t>Career and Technical Education</w:t>
      </w:r>
      <w:r w:rsidRPr="008C0C8B">
        <w:rPr>
          <w:rFonts w:ascii="Times New Roman" w:hAnsi="Times New Roman"/>
          <w:b/>
          <w:spacing w:val="0"/>
          <w:sz w:val="32"/>
          <w:szCs w:val="32"/>
        </w:rPr>
        <w:t xml:space="preserve"> Month</w:t>
      </w:r>
    </w:p>
    <w:p w14:paraId="3E05570C" w14:textId="11502E51" w:rsidR="00814A42" w:rsidRDefault="00814A42" w:rsidP="00814A42">
      <w:pPr>
        <w:pStyle w:val="Heading3"/>
        <w:rPr>
          <w:rFonts w:ascii="Times New Roman" w:hAnsi="Times New Roman"/>
        </w:rPr>
      </w:pPr>
      <w:r>
        <w:rPr>
          <w:rFonts w:ascii="Times New Roman" w:hAnsi="Times New Roman"/>
        </w:rPr>
        <w:t>February 1-2</w:t>
      </w:r>
      <w:r w:rsidR="006A47B7">
        <w:rPr>
          <w:rFonts w:ascii="Times New Roman" w:hAnsi="Times New Roman"/>
        </w:rPr>
        <w:t>9</w:t>
      </w:r>
      <w:r>
        <w:rPr>
          <w:rFonts w:ascii="Times New Roman" w:hAnsi="Times New Roman"/>
        </w:rPr>
        <w:t>, 202</w:t>
      </w:r>
      <w:r w:rsidR="006A47B7">
        <w:rPr>
          <w:rFonts w:ascii="Times New Roman" w:hAnsi="Times New Roman"/>
        </w:rPr>
        <w:t>4</w:t>
      </w:r>
    </w:p>
    <w:p w14:paraId="6DE929AB" w14:textId="77777777" w:rsidR="006A47B7" w:rsidRDefault="006A47B7"/>
    <w:p w14:paraId="38CA8340" w14:textId="77777777" w:rsidR="00593326" w:rsidRDefault="00593326" w:rsidP="00E303BF">
      <w:pPr>
        <w:spacing w:before="1440"/>
        <w:ind w:left="2160" w:firstLine="720"/>
        <w:rPr>
          <w:rStyle w:val="SignatureChar"/>
          <w:szCs w:val="16"/>
        </w:rPr>
      </w:pPr>
      <w:r>
        <w:rPr>
          <w:rStyle w:val="SignatureChar"/>
          <w:szCs w:val="16"/>
        </w:rPr>
        <w:t>_______________________________________________________</w:t>
      </w:r>
    </w:p>
    <w:p w14:paraId="4C19F9ED" w14:textId="77777777" w:rsidR="00593326" w:rsidRDefault="00593326" w:rsidP="00593326">
      <w:pPr>
        <w:pStyle w:val="Signature"/>
        <w:spacing w:after="0" w:line="240" w:lineRule="auto"/>
      </w:pPr>
      <w:r w:rsidRPr="00593326">
        <w:rPr>
          <w:rStyle w:val="SignatureChar"/>
          <w:highlight w:val="yellow"/>
        </w:rPr>
        <w:t>[Name, title of signatory]</w:t>
      </w:r>
    </w:p>
    <w:sectPr w:rsidR="00593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Lato Light">
    <w:panose1 w:val="020F0302020204030203"/>
    <w:charset w:val="4D"/>
    <w:family w:val="swiss"/>
    <w:pitch w:val="variable"/>
    <w:sig w:usb0="E10002FF" w:usb1="5000ECFF" w:usb2="00000021"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A42"/>
    <w:rsid w:val="00133206"/>
    <w:rsid w:val="00593326"/>
    <w:rsid w:val="005D43B0"/>
    <w:rsid w:val="006A47B7"/>
    <w:rsid w:val="00737E16"/>
    <w:rsid w:val="00814A42"/>
    <w:rsid w:val="00E30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B498"/>
  <w15:chartTrackingRefBased/>
  <w15:docId w15:val="{8CBC455D-6BDA-4FDD-805E-7DF4F674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A42"/>
    <w:pPr>
      <w:spacing w:after="0" w:line="240" w:lineRule="auto"/>
    </w:pPr>
    <w:rPr>
      <w:rFonts w:ascii="Lato" w:eastAsia="Times New Roman" w:hAnsi="Lato" w:cs="Times New Roman"/>
      <w:sz w:val="16"/>
      <w:szCs w:val="24"/>
    </w:rPr>
  </w:style>
  <w:style w:type="paragraph" w:styleId="Heading1">
    <w:name w:val="heading 1"/>
    <w:next w:val="Heading2"/>
    <w:link w:val="Heading1Char"/>
    <w:uiPriority w:val="9"/>
    <w:qFormat/>
    <w:rsid w:val="00814A42"/>
    <w:pPr>
      <w:spacing w:before="120" w:after="0" w:line="240" w:lineRule="auto"/>
      <w:jc w:val="center"/>
      <w:outlineLvl w:val="0"/>
    </w:pPr>
    <w:rPr>
      <w:rFonts w:ascii="Lato" w:eastAsia="Times New Roman" w:hAnsi="Lato" w:cs="Times New Roman"/>
      <w:spacing w:val="15"/>
      <w:sz w:val="36"/>
      <w:szCs w:val="36"/>
    </w:rPr>
  </w:style>
  <w:style w:type="paragraph" w:styleId="Heading2">
    <w:name w:val="heading 2"/>
    <w:basedOn w:val="Normal"/>
    <w:next w:val="Normal"/>
    <w:link w:val="Heading2Char"/>
    <w:uiPriority w:val="9"/>
    <w:semiHidden/>
    <w:unhideWhenUsed/>
    <w:qFormat/>
    <w:rsid w:val="00814A4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814A42"/>
    <w:pPr>
      <w:spacing w:after="0" w:line="240" w:lineRule="auto"/>
      <w:jc w:val="center"/>
      <w:outlineLvl w:val="2"/>
    </w:pPr>
    <w:rPr>
      <w:rFonts w:ascii="Lato" w:eastAsia="Times New Roman" w:hAnsi="Lato"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A42"/>
    <w:rPr>
      <w:rFonts w:ascii="Lato" w:eastAsia="Times New Roman" w:hAnsi="Lato" w:cs="Times New Roman"/>
      <w:spacing w:val="15"/>
      <w:sz w:val="36"/>
      <w:szCs w:val="36"/>
    </w:rPr>
  </w:style>
  <w:style w:type="character" w:customStyle="1" w:styleId="Heading3Char">
    <w:name w:val="Heading 3 Char"/>
    <w:basedOn w:val="DefaultParagraphFont"/>
    <w:link w:val="Heading3"/>
    <w:uiPriority w:val="9"/>
    <w:rsid w:val="00814A42"/>
    <w:rPr>
      <w:rFonts w:ascii="Lato" w:eastAsia="Times New Roman" w:hAnsi="Lato" w:cs="Times New Roman"/>
      <w:color w:val="000000"/>
    </w:rPr>
  </w:style>
  <w:style w:type="paragraph" w:customStyle="1" w:styleId="Whereas">
    <w:name w:val="Whereas"/>
    <w:basedOn w:val="ProclamationText"/>
    <w:link w:val="WhereasChar"/>
    <w:qFormat/>
    <w:rsid w:val="00814A42"/>
    <w:rPr>
      <w:i/>
      <w:spacing w:val="10"/>
      <w:sz w:val="40"/>
    </w:rPr>
  </w:style>
  <w:style w:type="paragraph" w:customStyle="1" w:styleId="ProclamationText">
    <w:name w:val="Proclamation Text"/>
    <w:link w:val="ProclamationTextChar"/>
    <w:qFormat/>
    <w:rsid w:val="00814A42"/>
    <w:pPr>
      <w:spacing w:before="480" w:after="0" w:line="280" w:lineRule="exact"/>
    </w:pPr>
    <w:rPr>
      <w:rFonts w:ascii="Lato Light" w:eastAsia="Times New Roman" w:hAnsi="Lato Light" w:cs="Times New Roman"/>
      <w:sz w:val="24"/>
      <w:szCs w:val="24"/>
    </w:rPr>
  </w:style>
  <w:style w:type="character" w:customStyle="1" w:styleId="ProclamationTextChar">
    <w:name w:val="Proclamation Text Char"/>
    <w:link w:val="ProclamationText"/>
    <w:rsid w:val="00814A42"/>
    <w:rPr>
      <w:rFonts w:ascii="Lato Light" w:eastAsia="Times New Roman" w:hAnsi="Lato Light" w:cs="Times New Roman"/>
      <w:sz w:val="24"/>
      <w:szCs w:val="24"/>
    </w:rPr>
  </w:style>
  <w:style w:type="character" w:customStyle="1" w:styleId="WhereasChar">
    <w:name w:val="Whereas Char"/>
    <w:link w:val="Whereas"/>
    <w:rsid w:val="00814A42"/>
    <w:rPr>
      <w:rFonts w:ascii="Lato Light" w:eastAsia="Times New Roman" w:hAnsi="Lato Light" w:cs="Times New Roman"/>
      <w:i/>
      <w:spacing w:val="10"/>
      <w:sz w:val="40"/>
      <w:szCs w:val="24"/>
    </w:rPr>
  </w:style>
  <w:style w:type="paragraph" w:customStyle="1" w:styleId="Therefore">
    <w:name w:val="Therefore"/>
    <w:basedOn w:val="ProclamationText"/>
    <w:link w:val="ThereforeChar"/>
    <w:qFormat/>
    <w:rsid w:val="00814A42"/>
    <w:rPr>
      <w:i/>
      <w:spacing w:val="-10"/>
      <w:sz w:val="40"/>
    </w:rPr>
  </w:style>
  <w:style w:type="character" w:customStyle="1" w:styleId="ThereforeChar">
    <w:name w:val="Therefore Char"/>
    <w:link w:val="Therefore"/>
    <w:rsid w:val="00814A42"/>
    <w:rPr>
      <w:rFonts w:ascii="Lato Light" w:eastAsia="Times New Roman" w:hAnsi="Lato Light" w:cs="Times New Roman"/>
      <w:i/>
      <w:spacing w:val="-10"/>
      <w:sz w:val="40"/>
      <w:szCs w:val="24"/>
    </w:rPr>
  </w:style>
  <w:style w:type="character" w:customStyle="1" w:styleId="Heading2Char">
    <w:name w:val="Heading 2 Char"/>
    <w:basedOn w:val="DefaultParagraphFont"/>
    <w:link w:val="Heading2"/>
    <w:uiPriority w:val="9"/>
    <w:semiHidden/>
    <w:rsid w:val="00814A42"/>
    <w:rPr>
      <w:rFonts w:asciiTheme="majorHAnsi" w:eastAsiaTheme="majorEastAsia" w:hAnsiTheme="majorHAnsi" w:cstheme="majorBidi"/>
      <w:color w:val="2E74B5" w:themeColor="accent1" w:themeShade="BF"/>
      <w:sz w:val="26"/>
      <w:szCs w:val="26"/>
    </w:rPr>
  </w:style>
  <w:style w:type="paragraph" w:styleId="Signature">
    <w:name w:val="Signature"/>
    <w:link w:val="SignatureChar"/>
    <w:uiPriority w:val="99"/>
    <w:unhideWhenUsed/>
    <w:rsid w:val="00593326"/>
    <w:pPr>
      <w:spacing w:after="200" w:line="276" w:lineRule="auto"/>
      <w:jc w:val="center"/>
    </w:pPr>
    <w:rPr>
      <w:rFonts w:ascii="Lato" w:eastAsia="Times New Roman" w:hAnsi="Lato" w:cs="Times New Roman"/>
      <w:sz w:val="16"/>
      <w:szCs w:val="24"/>
    </w:rPr>
  </w:style>
  <w:style w:type="character" w:customStyle="1" w:styleId="SignatureChar">
    <w:name w:val="Signature Char"/>
    <w:basedOn w:val="DefaultParagraphFont"/>
    <w:link w:val="Signature"/>
    <w:uiPriority w:val="99"/>
    <w:rsid w:val="00593326"/>
    <w:rPr>
      <w:rFonts w:ascii="Lato" w:eastAsia="Times New Roman" w:hAnsi="Lato"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1368</Characters>
  <Application>Microsoft Office Word</Application>
  <DocSecurity>0</DocSecurity>
  <Lines>19</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Hutchison, Carol S.   DPI</dc:creator>
  <cp:keywords/>
  <dc:description/>
  <cp:lastModifiedBy>Hutchison, Carol S.   DPI</cp:lastModifiedBy>
  <cp:revision>2</cp:revision>
  <dcterms:created xsi:type="dcterms:W3CDTF">2023-12-28T17:09:00Z</dcterms:created>
  <dcterms:modified xsi:type="dcterms:W3CDTF">2023-12-28T17:09:00Z</dcterms:modified>
</cp:coreProperties>
</file>